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AA441" w14:textId="77777777" w:rsidR="00755355" w:rsidRPr="00F24576" w:rsidRDefault="00755355" w:rsidP="00670E9B">
      <w:pPr>
        <w:spacing w:after="0"/>
        <w:ind w:left="720" w:right="720"/>
        <w:rPr>
          <w:rFonts w:ascii="Arial" w:eastAsia="Calibri" w:hAnsi="Arial" w:cs="Times New Roman"/>
          <w:b/>
          <w:sz w:val="19"/>
          <w:szCs w:val="19"/>
        </w:rPr>
      </w:pPr>
      <w:r w:rsidRPr="00F24576">
        <w:rPr>
          <w:rFonts w:ascii="Arial" w:eastAsia="Calibri" w:hAnsi="Arial" w:cs="Times New Roman"/>
          <w:b/>
          <w:sz w:val="19"/>
          <w:szCs w:val="19"/>
        </w:rPr>
        <w:t>Descriptions of CTSI Resources and Services</w:t>
      </w:r>
    </w:p>
    <w:p w14:paraId="648C2CF4" w14:textId="77777777" w:rsidR="00755355" w:rsidRPr="00F24576" w:rsidRDefault="00755355" w:rsidP="00670E9B">
      <w:pPr>
        <w:spacing w:after="0"/>
        <w:ind w:left="720" w:right="720"/>
        <w:rPr>
          <w:rFonts w:ascii="Arial" w:eastAsia="Calibri" w:hAnsi="Arial" w:cs="Times New Roman"/>
          <w:sz w:val="19"/>
          <w:szCs w:val="19"/>
        </w:rPr>
      </w:pPr>
      <w:r w:rsidRPr="00F24576">
        <w:rPr>
          <w:rFonts w:ascii="Arial" w:eastAsia="Calibri" w:hAnsi="Arial" w:cs="Times New Roman"/>
          <w:sz w:val="19"/>
          <w:szCs w:val="19"/>
        </w:rPr>
        <w:t>Use the content below to supplement your description of your engagement with CTSI</w:t>
      </w:r>
      <w:r w:rsidR="00641057" w:rsidRPr="00F24576">
        <w:rPr>
          <w:rFonts w:ascii="Arial" w:eastAsia="Calibri" w:hAnsi="Arial" w:cs="Times New Roman"/>
          <w:sz w:val="19"/>
          <w:szCs w:val="19"/>
        </w:rPr>
        <w:t xml:space="preserve"> in materials, like grant applications and letters of intent</w:t>
      </w:r>
      <w:r w:rsidRPr="00F24576">
        <w:rPr>
          <w:rFonts w:ascii="Arial" w:eastAsia="Calibri" w:hAnsi="Arial" w:cs="Times New Roman"/>
          <w:sz w:val="19"/>
          <w:szCs w:val="19"/>
        </w:rPr>
        <w:t>. Contact the Research Navigator</w:t>
      </w:r>
      <w:r w:rsidR="000C4B56" w:rsidRPr="00F24576">
        <w:rPr>
          <w:rFonts w:ascii="Arial" w:eastAsia="Calibri" w:hAnsi="Arial" w:cs="Times New Roman"/>
          <w:sz w:val="19"/>
          <w:szCs w:val="19"/>
        </w:rPr>
        <w:t xml:space="preserve">, </w:t>
      </w:r>
      <w:hyperlink r:id="rId7" w:history="1">
        <w:r w:rsidR="000C4B56" w:rsidRPr="00F24576">
          <w:rPr>
            <w:rStyle w:val="Hyperlink"/>
            <w:rFonts w:ascii="Arial" w:eastAsia="Calibri" w:hAnsi="Arial" w:cs="Times New Roman"/>
            <w:sz w:val="19"/>
            <w:szCs w:val="19"/>
          </w:rPr>
          <w:t>ctsi@umn.edu</w:t>
        </w:r>
      </w:hyperlink>
      <w:r w:rsidR="000C4B56" w:rsidRPr="00F24576">
        <w:rPr>
          <w:rFonts w:ascii="Arial" w:eastAsia="Calibri" w:hAnsi="Arial" w:cs="Times New Roman"/>
          <w:sz w:val="19"/>
          <w:szCs w:val="19"/>
        </w:rPr>
        <w:t xml:space="preserve"> or 612-625-2874,</w:t>
      </w:r>
      <w:r w:rsidRPr="00F24576">
        <w:rPr>
          <w:rFonts w:ascii="Arial" w:eastAsia="Calibri" w:hAnsi="Arial" w:cs="Times New Roman"/>
          <w:sz w:val="19"/>
          <w:szCs w:val="19"/>
        </w:rPr>
        <w:t xml:space="preserve"> if you need further information or have questions.</w:t>
      </w:r>
    </w:p>
    <w:p w14:paraId="70A5673A" w14:textId="77777777" w:rsidR="00755355" w:rsidRPr="00F24576" w:rsidRDefault="00755355" w:rsidP="00670E9B">
      <w:pPr>
        <w:spacing w:after="0"/>
        <w:ind w:left="720" w:right="720"/>
        <w:rPr>
          <w:rFonts w:ascii="Arial" w:eastAsia="Calibri" w:hAnsi="Arial" w:cs="Times New Roman"/>
          <w:b/>
          <w:sz w:val="19"/>
          <w:szCs w:val="19"/>
        </w:rPr>
      </w:pPr>
    </w:p>
    <w:p w14:paraId="14760D11" w14:textId="77777777" w:rsidR="00670E9B" w:rsidRPr="00F24576" w:rsidRDefault="00AA7864" w:rsidP="00670E9B">
      <w:pPr>
        <w:spacing w:after="0"/>
        <w:ind w:left="720" w:right="720"/>
        <w:rPr>
          <w:rFonts w:ascii="Arial" w:eastAsia="Calibri" w:hAnsi="Arial" w:cs="Times New Roman"/>
          <w:b/>
          <w:sz w:val="19"/>
          <w:szCs w:val="19"/>
        </w:rPr>
      </w:pPr>
      <w:hyperlink r:id="rId8" w:history="1">
        <w:r w:rsidR="00670E9B" w:rsidRPr="00F24576">
          <w:rPr>
            <w:rStyle w:val="Hyperlink"/>
            <w:rFonts w:ascii="Arial" w:eastAsia="Calibri" w:hAnsi="Arial" w:cs="Times New Roman"/>
            <w:b/>
            <w:sz w:val="19"/>
            <w:szCs w:val="19"/>
          </w:rPr>
          <w:t>Clinical and Translational Science Institute (CTSI)</w:t>
        </w:r>
      </w:hyperlink>
      <w:r w:rsidR="00670E9B" w:rsidRPr="00F24576">
        <w:rPr>
          <w:rFonts w:ascii="Arial" w:eastAsia="Calibri" w:hAnsi="Arial" w:cs="Times New Roman"/>
          <w:b/>
          <w:sz w:val="19"/>
          <w:szCs w:val="19"/>
        </w:rPr>
        <w:t xml:space="preserve"> </w:t>
      </w:r>
    </w:p>
    <w:p w14:paraId="478EA261" w14:textId="110A02A8" w:rsidR="00EB5CB0" w:rsidRDefault="00EB5CB0" w:rsidP="00670E9B">
      <w:pPr>
        <w:spacing w:after="0"/>
        <w:ind w:left="720" w:right="720"/>
        <w:rPr>
          <w:rFonts w:ascii="Arial" w:eastAsia="Calibri" w:hAnsi="Arial" w:cs="Times New Roman"/>
          <w:sz w:val="19"/>
          <w:szCs w:val="19"/>
        </w:rPr>
      </w:pPr>
      <w:r w:rsidRPr="00EB5CB0">
        <w:rPr>
          <w:rFonts w:ascii="Arial" w:eastAsia="Calibri" w:hAnsi="Arial" w:cs="Times New Roman"/>
          <w:sz w:val="19"/>
          <w:szCs w:val="19"/>
        </w:rPr>
        <w:t xml:space="preserve">The mission of the Clinical and Translational Science Institute (CTSI) at the University of Minnesota is to accelerate and improve clinical and translational science (CTS) research and education and make lasting impacts on healthcare outcomes. The CTSI provides comprehensive CTS consultation, training, and services to scholars and investigators across the translational continuum, and is a resource available to serve this proposal. The CTSI supports clinical and translational science researchers at the UMN by offering clinical staff and facilities; biostatistical support and data management; access to clinical data; support for community engaged research; regulatory expertise and support for regulatory affairs (IND/IDE applications, IRB applications, and study monitoring); biorepository, laboratory services, and tissue procurement; education, training, and professional development; participant recruitment resources; and much more. Strong relationships across the University’s Academic Health Center and beyond provide access to extensive expertise and collaborative opportunities. Bruce Blazar, MD, directs the Clinical and Translational Science Institute (CTSI) and is the principal investigator on the CTSA grant. </w:t>
      </w:r>
    </w:p>
    <w:p w14:paraId="1DD47608" w14:textId="77777777" w:rsidR="00670E9B" w:rsidRPr="00F24576" w:rsidRDefault="00670E9B" w:rsidP="00670E9B">
      <w:pPr>
        <w:spacing w:after="0"/>
        <w:ind w:left="720" w:right="720"/>
        <w:rPr>
          <w:rFonts w:ascii="Arial" w:eastAsia="Calibri" w:hAnsi="Arial" w:cs="Times New Roman"/>
          <w:sz w:val="19"/>
          <w:szCs w:val="19"/>
        </w:rPr>
      </w:pPr>
    </w:p>
    <w:p w14:paraId="504F8EE6" w14:textId="77777777" w:rsidR="005A2D44" w:rsidRDefault="00AA7864" w:rsidP="00152477">
      <w:pPr>
        <w:spacing w:after="0"/>
        <w:ind w:left="720" w:right="720"/>
        <w:rPr>
          <w:rFonts w:ascii="Arial" w:eastAsia="Calibri" w:hAnsi="Arial" w:cs="Times New Roman"/>
          <w:b/>
          <w:sz w:val="19"/>
          <w:szCs w:val="19"/>
          <w:u w:val="single"/>
        </w:rPr>
      </w:pPr>
      <w:hyperlink r:id="rId9" w:history="1">
        <w:r w:rsidR="005A2D44" w:rsidRPr="005A2D44">
          <w:rPr>
            <w:rStyle w:val="Hyperlink"/>
            <w:rFonts w:ascii="Arial" w:eastAsia="Calibri" w:hAnsi="Arial" w:cs="Times New Roman"/>
            <w:b/>
            <w:sz w:val="19"/>
            <w:szCs w:val="19"/>
          </w:rPr>
          <w:t>Biomedical Informatics Program (BMIP)</w:t>
        </w:r>
      </w:hyperlink>
    </w:p>
    <w:p w14:paraId="5456C5F0" w14:textId="62C1AACE" w:rsidR="00906610" w:rsidRDefault="00152477" w:rsidP="00152477">
      <w:pPr>
        <w:spacing w:after="0"/>
        <w:ind w:left="720" w:right="720"/>
        <w:rPr>
          <w:rFonts w:ascii="Arial" w:eastAsia="Calibri" w:hAnsi="Arial" w:cs="Times New Roman"/>
          <w:sz w:val="19"/>
          <w:szCs w:val="19"/>
        </w:rPr>
      </w:pPr>
      <w:r w:rsidRPr="00152477">
        <w:rPr>
          <w:rFonts w:ascii="Arial" w:eastAsia="Calibri" w:hAnsi="Arial" w:cs="Times New Roman"/>
          <w:sz w:val="19"/>
          <w:szCs w:val="19"/>
        </w:rPr>
        <w:t>The Biomedical Informatics Program (BMIP)</w:t>
      </w:r>
      <w:r w:rsidR="00670E9B" w:rsidRPr="00F24576">
        <w:rPr>
          <w:rFonts w:ascii="Arial" w:eastAsia="Calibri" w:hAnsi="Arial" w:cs="Times New Roman"/>
          <w:sz w:val="19"/>
          <w:szCs w:val="19"/>
        </w:rPr>
        <w:t xml:space="preserve"> provides the expertise, tools, and resources for health research.</w:t>
      </w:r>
      <w:r w:rsidR="00906610" w:rsidRPr="00F24576">
        <w:rPr>
          <w:rFonts w:ascii="Arial" w:eastAsia="Calibri" w:hAnsi="Arial" w:cs="Times New Roman"/>
          <w:sz w:val="19"/>
          <w:szCs w:val="19"/>
        </w:rPr>
        <w:t xml:space="preserve"> The BMI</w:t>
      </w:r>
      <w:r w:rsidR="0025598A">
        <w:rPr>
          <w:rFonts w:ascii="Arial" w:eastAsia="Calibri" w:hAnsi="Arial" w:cs="Times New Roman"/>
          <w:sz w:val="19"/>
          <w:szCs w:val="19"/>
        </w:rPr>
        <w:t>P</w:t>
      </w:r>
      <w:r w:rsidR="00906610" w:rsidRPr="00F24576">
        <w:rPr>
          <w:rFonts w:ascii="Arial" w:eastAsia="Calibri" w:hAnsi="Arial" w:cs="Times New Roman"/>
          <w:sz w:val="19"/>
          <w:szCs w:val="19"/>
        </w:rPr>
        <w:t xml:space="preserve"> function of CTSI is driving the integration of clinical data across the University of Minnesota and Fairview, and giving researchers a one-stop-shop for the data, tools, information technologies</w:t>
      </w:r>
      <w:r w:rsidR="00325215">
        <w:rPr>
          <w:rFonts w:ascii="Arial" w:eastAsia="Calibri" w:hAnsi="Arial" w:cs="Times New Roman"/>
          <w:sz w:val="19"/>
          <w:szCs w:val="19"/>
        </w:rPr>
        <w:t>, and biomedical informatics scientific consultation services</w:t>
      </w:r>
      <w:r w:rsidR="00906610" w:rsidRPr="00F24576">
        <w:rPr>
          <w:rFonts w:ascii="Arial" w:eastAsia="Calibri" w:hAnsi="Arial" w:cs="Times New Roman"/>
          <w:sz w:val="19"/>
          <w:szCs w:val="19"/>
        </w:rPr>
        <w:t xml:space="preserve"> they need to accelerate their research. </w:t>
      </w:r>
      <w:r w:rsidRPr="00152477">
        <w:rPr>
          <w:rFonts w:ascii="Arial" w:eastAsia="Calibri" w:hAnsi="Arial" w:cs="Times New Roman"/>
          <w:sz w:val="19"/>
          <w:szCs w:val="19"/>
        </w:rPr>
        <w:t>Best Practices</w:t>
      </w:r>
      <w:r>
        <w:rPr>
          <w:rFonts w:ascii="Arial" w:eastAsia="Calibri" w:hAnsi="Arial" w:cs="Times New Roman"/>
          <w:sz w:val="19"/>
          <w:szCs w:val="19"/>
        </w:rPr>
        <w:t xml:space="preserve"> </w:t>
      </w:r>
      <w:r w:rsidRPr="00152477">
        <w:rPr>
          <w:rFonts w:ascii="Arial" w:eastAsia="Calibri" w:hAnsi="Arial" w:cs="Times New Roman"/>
          <w:sz w:val="19"/>
          <w:szCs w:val="19"/>
        </w:rPr>
        <w:t>Integrative Informatics Collaborat</w:t>
      </w:r>
      <w:r>
        <w:rPr>
          <w:rFonts w:ascii="Arial" w:eastAsia="Calibri" w:hAnsi="Arial" w:cs="Times New Roman"/>
          <w:sz w:val="19"/>
          <w:szCs w:val="19"/>
        </w:rPr>
        <w:t xml:space="preserve">ive Science and Services (BPIC) </w:t>
      </w:r>
      <w:r w:rsidR="00670E9B" w:rsidRPr="00F24576">
        <w:rPr>
          <w:rFonts w:ascii="Arial" w:eastAsia="Calibri" w:hAnsi="Arial" w:cs="Times New Roman"/>
          <w:sz w:val="19"/>
          <w:szCs w:val="19"/>
        </w:rPr>
        <w:t>enable clinical</w:t>
      </w:r>
      <w:r w:rsidR="0050690B">
        <w:rPr>
          <w:rFonts w:ascii="Arial" w:eastAsia="Calibri" w:hAnsi="Arial" w:cs="Times New Roman"/>
          <w:sz w:val="19"/>
          <w:szCs w:val="19"/>
        </w:rPr>
        <w:t xml:space="preserve"> and </w:t>
      </w:r>
      <w:r w:rsidR="00670E9B" w:rsidRPr="00F24576">
        <w:rPr>
          <w:rFonts w:ascii="Arial" w:eastAsia="Calibri" w:hAnsi="Arial" w:cs="Times New Roman"/>
          <w:sz w:val="19"/>
          <w:szCs w:val="19"/>
        </w:rPr>
        <w:t>translational researchers to improve their effectiveness, efficiency</w:t>
      </w:r>
      <w:r w:rsidR="00EE3270">
        <w:rPr>
          <w:rFonts w:ascii="Arial" w:eastAsia="Calibri" w:hAnsi="Arial" w:cs="Times New Roman"/>
          <w:sz w:val="19"/>
          <w:szCs w:val="19"/>
        </w:rPr>
        <w:t>,</w:t>
      </w:r>
      <w:r w:rsidR="00670E9B" w:rsidRPr="00F24576">
        <w:rPr>
          <w:rFonts w:ascii="Arial" w:eastAsia="Calibri" w:hAnsi="Arial" w:cs="Times New Roman"/>
          <w:sz w:val="19"/>
          <w:szCs w:val="19"/>
        </w:rPr>
        <w:t xml:space="preserve"> and impact by providing informatics tools, resources</w:t>
      </w:r>
      <w:r w:rsidR="00EE3270">
        <w:rPr>
          <w:rFonts w:ascii="Arial" w:eastAsia="Calibri" w:hAnsi="Arial" w:cs="Times New Roman"/>
          <w:sz w:val="19"/>
          <w:szCs w:val="19"/>
        </w:rPr>
        <w:t>,</w:t>
      </w:r>
      <w:r w:rsidR="00670E9B" w:rsidRPr="00F24576">
        <w:rPr>
          <w:rFonts w:ascii="Arial" w:eastAsia="Calibri" w:hAnsi="Arial" w:cs="Times New Roman"/>
          <w:sz w:val="19"/>
          <w:szCs w:val="19"/>
        </w:rPr>
        <w:t xml:space="preserve"> and </w:t>
      </w:r>
      <w:r w:rsidR="00F130DD">
        <w:rPr>
          <w:rFonts w:ascii="Arial" w:eastAsia="Calibri" w:hAnsi="Arial" w:cs="Times New Roman"/>
          <w:sz w:val="19"/>
          <w:szCs w:val="19"/>
        </w:rPr>
        <w:t xml:space="preserve">scientific </w:t>
      </w:r>
      <w:r w:rsidR="00670E9B" w:rsidRPr="00F24576">
        <w:rPr>
          <w:rFonts w:ascii="Arial" w:eastAsia="Calibri" w:hAnsi="Arial" w:cs="Times New Roman"/>
          <w:sz w:val="19"/>
          <w:szCs w:val="19"/>
        </w:rPr>
        <w:t xml:space="preserve">expertise. </w:t>
      </w:r>
      <w:r>
        <w:rPr>
          <w:rFonts w:ascii="Arial" w:eastAsia="Calibri" w:hAnsi="Arial" w:cs="Times New Roman"/>
          <w:sz w:val="19"/>
          <w:szCs w:val="19"/>
        </w:rPr>
        <w:t>BP</w:t>
      </w:r>
      <w:r w:rsidR="00906610" w:rsidRPr="00F24576">
        <w:rPr>
          <w:rFonts w:ascii="Arial" w:eastAsia="Calibri" w:hAnsi="Arial" w:cs="Times New Roman"/>
          <w:sz w:val="19"/>
          <w:szCs w:val="19"/>
        </w:rPr>
        <w:t>IC provides researchers with access to the clinical data repository of 2</w:t>
      </w:r>
      <w:r w:rsidR="00AB68BE">
        <w:rPr>
          <w:rFonts w:ascii="Arial" w:eastAsia="Calibri" w:hAnsi="Arial" w:cs="Times New Roman"/>
          <w:sz w:val="19"/>
          <w:szCs w:val="19"/>
        </w:rPr>
        <w:t>.</w:t>
      </w:r>
      <w:r w:rsidR="00BE0A6A">
        <w:rPr>
          <w:rFonts w:ascii="Arial" w:eastAsia="Calibri" w:hAnsi="Arial" w:cs="Times New Roman"/>
          <w:sz w:val="19"/>
          <w:szCs w:val="19"/>
        </w:rPr>
        <w:t>8</w:t>
      </w:r>
      <w:r w:rsidR="00BE0A6A" w:rsidRPr="00F24576">
        <w:rPr>
          <w:rFonts w:ascii="Arial" w:eastAsia="Calibri" w:hAnsi="Arial" w:cs="Times New Roman"/>
          <w:sz w:val="19"/>
          <w:szCs w:val="19"/>
        </w:rPr>
        <w:t xml:space="preserve"> </w:t>
      </w:r>
      <w:r w:rsidR="00906610" w:rsidRPr="00F24576">
        <w:rPr>
          <w:rFonts w:ascii="Arial" w:eastAsia="Calibri" w:hAnsi="Arial" w:cs="Times New Roman"/>
          <w:sz w:val="19"/>
          <w:szCs w:val="19"/>
        </w:rPr>
        <w:t xml:space="preserve">million patients for research purposes, including the self-service tool i2b2, for discovering </w:t>
      </w:r>
      <w:r w:rsidR="00325215">
        <w:rPr>
          <w:rFonts w:ascii="Arial" w:eastAsia="Calibri" w:hAnsi="Arial" w:cs="Times New Roman"/>
          <w:sz w:val="19"/>
          <w:szCs w:val="19"/>
        </w:rPr>
        <w:t xml:space="preserve">patient </w:t>
      </w:r>
      <w:r w:rsidR="00906610" w:rsidRPr="00F24576">
        <w:rPr>
          <w:rFonts w:ascii="Arial" w:eastAsia="Calibri" w:hAnsi="Arial" w:cs="Times New Roman"/>
          <w:sz w:val="19"/>
          <w:szCs w:val="19"/>
        </w:rPr>
        <w:t>cohort</w:t>
      </w:r>
      <w:r w:rsidR="00325215">
        <w:rPr>
          <w:rFonts w:ascii="Arial" w:eastAsia="Calibri" w:hAnsi="Arial" w:cs="Times New Roman"/>
          <w:sz w:val="19"/>
          <w:szCs w:val="19"/>
        </w:rPr>
        <w:t>s</w:t>
      </w:r>
      <w:r w:rsidR="00906610" w:rsidRPr="00F24576">
        <w:rPr>
          <w:rFonts w:ascii="Arial" w:eastAsia="Calibri" w:hAnsi="Arial" w:cs="Times New Roman"/>
          <w:sz w:val="19"/>
          <w:szCs w:val="19"/>
        </w:rPr>
        <w:t xml:space="preserve"> in the clinical data repository that meets the criteria of interest.</w:t>
      </w:r>
    </w:p>
    <w:p w14:paraId="0EA68BE3" w14:textId="77777777" w:rsidR="00AF4BBA" w:rsidRDefault="00AF4BBA" w:rsidP="00152477">
      <w:pPr>
        <w:spacing w:after="0"/>
        <w:ind w:left="720" w:right="720"/>
        <w:rPr>
          <w:rFonts w:ascii="Arial" w:eastAsia="Calibri" w:hAnsi="Arial" w:cs="Times New Roman"/>
          <w:sz w:val="19"/>
          <w:szCs w:val="19"/>
        </w:rPr>
      </w:pPr>
    </w:p>
    <w:p w14:paraId="26514182" w14:textId="6D6934DF" w:rsidR="00AF4BBA" w:rsidRDefault="00AA7864" w:rsidP="00152477">
      <w:pPr>
        <w:spacing w:after="0"/>
        <w:ind w:left="720" w:right="720"/>
        <w:rPr>
          <w:rFonts w:ascii="Arial" w:eastAsia="Calibri" w:hAnsi="Arial" w:cs="Times New Roman"/>
          <w:sz w:val="19"/>
          <w:szCs w:val="19"/>
        </w:rPr>
      </w:pPr>
      <w:hyperlink r:id="rId10" w:history="1">
        <w:r w:rsidR="00AF4BBA" w:rsidRPr="00AF4BBA">
          <w:rPr>
            <w:rStyle w:val="Hyperlink"/>
            <w:rFonts w:ascii="Arial" w:eastAsia="Calibri" w:hAnsi="Arial" w:cs="Times New Roman"/>
            <w:b/>
            <w:sz w:val="19"/>
            <w:szCs w:val="19"/>
          </w:rPr>
          <w:t>Biorepository and Laboratory Services (BLS)</w:t>
        </w:r>
      </w:hyperlink>
    </w:p>
    <w:p w14:paraId="152021DB" w14:textId="797FBFCE" w:rsidR="0071413B" w:rsidRPr="00912EBC" w:rsidRDefault="00CB64EF">
      <w:pPr>
        <w:spacing w:after="0"/>
        <w:ind w:left="720" w:right="720"/>
        <w:rPr>
          <w:rFonts w:ascii="Arial" w:eastAsia="Calibri" w:hAnsi="Arial" w:cs="Times New Roman"/>
          <w:b/>
          <w:sz w:val="19"/>
          <w:szCs w:val="19"/>
        </w:rPr>
      </w:pPr>
      <w:r>
        <w:rPr>
          <w:rFonts w:ascii="Arial" w:eastAsia="Calibri" w:hAnsi="Arial" w:cs="Times New Roman"/>
          <w:sz w:val="19"/>
          <w:szCs w:val="19"/>
        </w:rPr>
        <w:t>CTSI’s</w:t>
      </w:r>
      <w:r w:rsidR="0071413B" w:rsidRPr="00DD0F98">
        <w:rPr>
          <w:rFonts w:ascii="Arial" w:eastAsia="Calibri" w:hAnsi="Arial" w:cs="Times New Roman"/>
          <w:sz w:val="19"/>
          <w:szCs w:val="19"/>
        </w:rPr>
        <w:t xml:space="preserve"> Biorepository and Laboratory Services (BLS) provid</w:t>
      </w:r>
      <w:r>
        <w:rPr>
          <w:rFonts w:ascii="Arial" w:eastAsia="Calibri" w:hAnsi="Arial" w:cs="Times New Roman"/>
          <w:sz w:val="19"/>
          <w:szCs w:val="19"/>
        </w:rPr>
        <w:t>e</w:t>
      </w:r>
      <w:r w:rsidR="0071413B" w:rsidRPr="00DD0F98">
        <w:rPr>
          <w:rFonts w:ascii="Arial" w:eastAsia="Calibri" w:hAnsi="Arial" w:cs="Times New Roman"/>
          <w:sz w:val="19"/>
          <w:szCs w:val="19"/>
        </w:rPr>
        <w:t xml:space="preserve"> high-quality and cost-conscious biospecimen support to basic, clinical, and translational researchers.</w:t>
      </w:r>
      <w:r w:rsidR="0071413B" w:rsidRPr="00D54AB5">
        <w:rPr>
          <w:rFonts w:ascii="Arial" w:eastAsia="Calibri" w:hAnsi="Arial" w:cs="Times New Roman"/>
          <w:sz w:val="19"/>
          <w:szCs w:val="19"/>
        </w:rPr>
        <w:t xml:space="preserve"> </w:t>
      </w:r>
      <w:r>
        <w:rPr>
          <w:rFonts w:ascii="Arial" w:eastAsia="Calibri" w:hAnsi="Arial" w:cs="Times New Roman"/>
          <w:sz w:val="19"/>
          <w:szCs w:val="19"/>
        </w:rPr>
        <w:t>S</w:t>
      </w:r>
      <w:r w:rsidR="003F3E75" w:rsidRPr="00D54AB5">
        <w:rPr>
          <w:rFonts w:ascii="Arial" w:eastAsia="Calibri" w:hAnsi="Arial" w:cs="Times New Roman"/>
          <w:sz w:val="19"/>
          <w:szCs w:val="19"/>
        </w:rPr>
        <w:t xml:space="preserve">ervices </w:t>
      </w:r>
      <w:r w:rsidR="0071413B" w:rsidRPr="00DD0F98">
        <w:rPr>
          <w:rFonts w:ascii="Arial" w:eastAsia="Calibri" w:hAnsi="Arial" w:cs="Times New Roman"/>
          <w:sz w:val="19"/>
          <w:szCs w:val="19"/>
        </w:rPr>
        <w:t xml:space="preserve">include </w:t>
      </w:r>
      <w:r w:rsidR="00FD47B5" w:rsidRPr="00DD0F98">
        <w:rPr>
          <w:rFonts w:ascii="Arial" w:eastAsia="Calibri" w:hAnsi="Arial" w:cs="Times New Roman"/>
          <w:sz w:val="19"/>
          <w:szCs w:val="19"/>
        </w:rPr>
        <w:t>b</w:t>
      </w:r>
      <w:r w:rsidR="0071413B" w:rsidRPr="00DD0F98">
        <w:rPr>
          <w:rFonts w:ascii="Arial" w:eastAsia="Calibri" w:hAnsi="Arial" w:cs="Times New Roman"/>
          <w:sz w:val="19"/>
          <w:szCs w:val="19"/>
        </w:rPr>
        <w:t xml:space="preserve">iological </w:t>
      </w:r>
      <w:r w:rsidR="00FD47B5" w:rsidRPr="00DD0F98">
        <w:rPr>
          <w:rFonts w:ascii="Arial" w:eastAsia="Calibri" w:hAnsi="Arial" w:cs="Times New Roman"/>
          <w:sz w:val="19"/>
          <w:szCs w:val="19"/>
        </w:rPr>
        <w:t>m</w:t>
      </w:r>
      <w:r w:rsidR="0071413B" w:rsidRPr="00DD0F98">
        <w:rPr>
          <w:rFonts w:ascii="Arial" w:eastAsia="Calibri" w:hAnsi="Arial" w:cs="Times New Roman"/>
          <w:sz w:val="19"/>
          <w:szCs w:val="19"/>
        </w:rPr>
        <w:t xml:space="preserve">aterials </w:t>
      </w:r>
      <w:r w:rsidR="00FD47B5" w:rsidRPr="00DD0F98">
        <w:rPr>
          <w:rFonts w:ascii="Arial" w:eastAsia="Calibri" w:hAnsi="Arial" w:cs="Times New Roman"/>
          <w:sz w:val="19"/>
          <w:szCs w:val="19"/>
        </w:rPr>
        <w:t>p</w:t>
      </w:r>
      <w:r w:rsidR="0071413B" w:rsidRPr="00DD0F98">
        <w:rPr>
          <w:rFonts w:ascii="Arial" w:eastAsia="Calibri" w:hAnsi="Arial" w:cs="Times New Roman"/>
          <w:sz w:val="19"/>
          <w:szCs w:val="19"/>
        </w:rPr>
        <w:t xml:space="preserve">rocurement, </w:t>
      </w:r>
      <w:r w:rsidR="00FD47B5" w:rsidRPr="00912EBC">
        <w:rPr>
          <w:rFonts w:ascii="Arial" w:hAnsi="Arial"/>
          <w:sz w:val="19"/>
          <w:szCs w:val="19"/>
        </w:rPr>
        <w:t>downstream specimen processing and testing services</w:t>
      </w:r>
      <w:r w:rsidR="0071413B" w:rsidRPr="00DD0F98">
        <w:rPr>
          <w:rFonts w:ascii="Arial" w:eastAsia="Calibri" w:hAnsi="Arial" w:cs="Times New Roman"/>
          <w:sz w:val="19"/>
          <w:szCs w:val="19"/>
        </w:rPr>
        <w:t xml:space="preserve">, </w:t>
      </w:r>
      <w:r w:rsidR="009E5802" w:rsidRPr="009E5802">
        <w:rPr>
          <w:rFonts w:ascii="Arial" w:eastAsia="Calibri" w:hAnsi="Arial" w:cs="Times New Roman"/>
          <w:sz w:val="19"/>
          <w:szCs w:val="19"/>
        </w:rPr>
        <w:t xml:space="preserve">biospecimen storage linked to patient medical chart </w:t>
      </w:r>
      <w:r w:rsidR="00FD47B5" w:rsidRPr="00DD0F98">
        <w:rPr>
          <w:rFonts w:ascii="Arial" w:eastAsia="Calibri" w:hAnsi="Arial" w:cs="Times New Roman"/>
          <w:sz w:val="19"/>
          <w:szCs w:val="19"/>
        </w:rPr>
        <w:t>data</w:t>
      </w:r>
      <w:r w:rsidR="0071413B" w:rsidRPr="00DD0F98">
        <w:rPr>
          <w:rFonts w:ascii="Arial" w:eastAsia="Calibri" w:hAnsi="Arial" w:cs="Times New Roman"/>
          <w:sz w:val="19"/>
          <w:szCs w:val="19"/>
        </w:rPr>
        <w:t xml:space="preserve">, </w:t>
      </w:r>
      <w:r w:rsidR="00FD47B5" w:rsidRPr="00DD0F98">
        <w:rPr>
          <w:rFonts w:ascii="Arial" w:eastAsia="Calibri" w:hAnsi="Arial" w:cs="Times New Roman"/>
          <w:sz w:val="19"/>
          <w:szCs w:val="19"/>
        </w:rPr>
        <w:t>h</w:t>
      </w:r>
      <w:r w:rsidR="0071413B" w:rsidRPr="00DD0F98">
        <w:rPr>
          <w:rFonts w:ascii="Arial" w:eastAsia="Calibri" w:hAnsi="Arial" w:cs="Times New Roman"/>
          <w:sz w:val="19"/>
          <w:szCs w:val="19"/>
        </w:rPr>
        <w:t>istology</w:t>
      </w:r>
      <w:r w:rsidR="00FD47B5" w:rsidRPr="00D54AB5">
        <w:rPr>
          <w:rFonts w:ascii="Arial" w:eastAsia="Calibri" w:hAnsi="Arial" w:cs="Times New Roman"/>
          <w:sz w:val="19"/>
          <w:szCs w:val="19"/>
        </w:rPr>
        <w:t xml:space="preserve"> services</w:t>
      </w:r>
      <w:r w:rsidR="0071413B" w:rsidRPr="00D54AB5">
        <w:rPr>
          <w:rFonts w:ascii="Arial" w:eastAsia="Calibri" w:hAnsi="Arial" w:cs="Times New Roman"/>
          <w:sz w:val="19"/>
          <w:szCs w:val="19"/>
        </w:rPr>
        <w:t xml:space="preserve">, and </w:t>
      </w:r>
      <w:r w:rsidR="00FD47B5" w:rsidRPr="00D54AB5">
        <w:rPr>
          <w:rFonts w:ascii="Arial" w:eastAsia="Calibri" w:hAnsi="Arial" w:cs="Times New Roman"/>
          <w:sz w:val="19"/>
          <w:szCs w:val="19"/>
        </w:rPr>
        <w:t>whole-slide histologic d</w:t>
      </w:r>
      <w:r w:rsidR="0071413B" w:rsidRPr="00DD0F98">
        <w:rPr>
          <w:rFonts w:ascii="Arial" w:eastAsia="Calibri" w:hAnsi="Arial" w:cs="Times New Roman"/>
          <w:sz w:val="19"/>
          <w:szCs w:val="19"/>
        </w:rPr>
        <w:t xml:space="preserve">igital </w:t>
      </w:r>
      <w:r w:rsidR="00075747">
        <w:rPr>
          <w:rFonts w:ascii="Arial" w:eastAsia="Calibri" w:hAnsi="Arial" w:cs="Times New Roman"/>
          <w:sz w:val="19"/>
          <w:szCs w:val="19"/>
        </w:rPr>
        <w:t>i</w:t>
      </w:r>
      <w:r w:rsidR="0071413B" w:rsidRPr="00DD0F98">
        <w:rPr>
          <w:rFonts w:ascii="Arial" w:eastAsia="Calibri" w:hAnsi="Arial" w:cs="Times New Roman"/>
          <w:sz w:val="19"/>
          <w:szCs w:val="19"/>
        </w:rPr>
        <w:t>maging.</w:t>
      </w:r>
    </w:p>
    <w:p w14:paraId="1FF47BCE" w14:textId="77777777" w:rsidR="00472427" w:rsidRPr="00F24576" w:rsidRDefault="00472427" w:rsidP="00670E9B">
      <w:pPr>
        <w:spacing w:after="0"/>
        <w:ind w:left="720" w:right="720"/>
        <w:rPr>
          <w:rFonts w:ascii="Arial" w:eastAsia="Calibri" w:hAnsi="Arial" w:cs="Times New Roman"/>
          <w:sz w:val="19"/>
          <w:szCs w:val="19"/>
        </w:rPr>
      </w:pPr>
    </w:p>
    <w:p w14:paraId="013E4BBB" w14:textId="77777777" w:rsidR="00472427" w:rsidRPr="00F24576" w:rsidRDefault="00AA7864" w:rsidP="00472427">
      <w:pPr>
        <w:spacing w:after="0"/>
        <w:ind w:left="720" w:right="720"/>
        <w:rPr>
          <w:rFonts w:ascii="Arial" w:eastAsia="Calibri" w:hAnsi="Arial" w:cs="Times New Roman"/>
          <w:b/>
          <w:sz w:val="19"/>
          <w:szCs w:val="19"/>
        </w:rPr>
      </w:pPr>
      <w:hyperlink r:id="rId11" w:history="1">
        <w:r w:rsidR="00472427" w:rsidRPr="00F24576">
          <w:rPr>
            <w:rStyle w:val="Hyperlink"/>
            <w:rFonts w:ascii="Arial" w:eastAsia="Calibri" w:hAnsi="Arial" w:cs="Times New Roman"/>
            <w:b/>
            <w:sz w:val="19"/>
            <w:szCs w:val="19"/>
          </w:rPr>
          <w:t>Biostatistical Design and Analysis Center (BDAC)</w:t>
        </w:r>
      </w:hyperlink>
      <w:r w:rsidR="00472427" w:rsidRPr="00F24576">
        <w:rPr>
          <w:rFonts w:ascii="Arial" w:eastAsia="Calibri" w:hAnsi="Arial" w:cs="Times New Roman"/>
          <w:b/>
          <w:sz w:val="19"/>
          <w:szCs w:val="19"/>
        </w:rPr>
        <w:t xml:space="preserve"> </w:t>
      </w:r>
    </w:p>
    <w:p w14:paraId="70D9637D" w14:textId="587B69AF" w:rsidR="004E3DCD" w:rsidRDefault="00472427" w:rsidP="00912EBC">
      <w:pPr>
        <w:spacing w:after="0"/>
        <w:ind w:left="720" w:right="720"/>
        <w:rPr>
          <w:rFonts w:ascii="Arial" w:eastAsia="Calibri" w:hAnsi="Arial" w:cs="Times New Roman"/>
          <w:sz w:val="19"/>
          <w:szCs w:val="19"/>
        </w:rPr>
      </w:pPr>
      <w:r w:rsidRPr="00F24576">
        <w:rPr>
          <w:rFonts w:ascii="Arial" w:eastAsia="Calibri" w:hAnsi="Arial" w:cs="Times New Roman"/>
          <w:sz w:val="19"/>
          <w:szCs w:val="19"/>
        </w:rPr>
        <w:t>The Biostatistical Design and Analysis Center (BDAC) team includes professional biostatisticians and a database programmer to provide collaboration and assistance with statistical design, planning, and analysis; grant proposal preparation and support; clinical trial data and safety monitoring plans; database development and data management; and manuscript preparation and support</w:t>
      </w:r>
      <w:r w:rsidR="00AA14B8">
        <w:rPr>
          <w:rFonts w:ascii="Arial" w:eastAsia="Calibri" w:hAnsi="Arial" w:cs="Times New Roman"/>
          <w:sz w:val="19"/>
          <w:szCs w:val="19"/>
        </w:rPr>
        <w:t>.</w:t>
      </w:r>
    </w:p>
    <w:p w14:paraId="11924B73" w14:textId="34652B55" w:rsidR="00BC0FF6" w:rsidRDefault="00BC0FF6" w:rsidP="00912EBC">
      <w:pPr>
        <w:spacing w:after="0"/>
        <w:ind w:left="720" w:right="720"/>
        <w:rPr>
          <w:rFonts w:ascii="Arial" w:eastAsia="Calibri" w:hAnsi="Arial" w:cs="Times New Roman"/>
          <w:sz w:val="19"/>
          <w:szCs w:val="19"/>
        </w:rPr>
      </w:pPr>
    </w:p>
    <w:p w14:paraId="283C2A55" w14:textId="55E8BACB" w:rsidR="00BC0FF6" w:rsidRPr="00F00938" w:rsidRDefault="00BC0FF6" w:rsidP="00912EBC">
      <w:pPr>
        <w:spacing w:after="0"/>
        <w:ind w:left="720" w:right="720"/>
        <w:rPr>
          <w:rFonts w:ascii="Arial" w:eastAsia="Calibri" w:hAnsi="Arial" w:cs="Times New Roman"/>
          <w:b/>
          <w:sz w:val="19"/>
          <w:szCs w:val="19"/>
        </w:rPr>
      </w:pPr>
      <w:hyperlink r:id="rId12" w:history="1">
        <w:r w:rsidRPr="00F00938">
          <w:rPr>
            <w:rStyle w:val="Hyperlink"/>
            <w:rFonts w:ascii="Arial" w:eastAsia="Calibri" w:hAnsi="Arial" w:cs="Times New Roman"/>
            <w:b/>
            <w:sz w:val="19"/>
            <w:szCs w:val="19"/>
          </w:rPr>
          <w:t>Clinical Research Support Center (CRSC)</w:t>
        </w:r>
      </w:hyperlink>
    </w:p>
    <w:p w14:paraId="4999EA01" w14:textId="31372681" w:rsidR="00BC0FF6" w:rsidRDefault="00723B42" w:rsidP="00912EBC">
      <w:pPr>
        <w:spacing w:after="0"/>
        <w:ind w:left="720" w:right="720"/>
        <w:rPr>
          <w:rFonts w:ascii="Arial" w:eastAsia="Calibri" w:hAnsi="Arial" w:cs="Times New Roman"/>
          <w:sz w:val="19"/>
          <w:szCs w:val="19"/>
        </w:rPr>
      </w:pPr>
      <w:r w:rsidRPr="00723B42">
        <w:rPr>
          <w:rFonts w:ascii="Arial" w:hAnsi="Arial" w:cs="Times New Roman"/>
          <w:noProof/>
          <w:sz w:val="19"/>
          <w:szCs w:val="19"/>
        </w:rPr>
        <mc:AlternateContent>
          <mc:Choice Requires="wps">
            <w:drawing>
              <wp:anchor distT="45720" distB="45720" distL="114300" distR="114300" simplePos="0" relativeHeight="251665408" behindDoc="0" locked="0" layoutInCell="1" allowOverlap="1" wp14:anchorId="74E7BFFE" wp14:editId="2E08D9C3">
                <wp:simplePos x="0" y="0"/>
                <wp:positionH relativeFrom="column">
                  <wp:posOffset>6591300</wp:posOffset>
                </wp:positionH>
                <wp:positionV relativeFrom="paragraph">
                  <wp:posOffset>833755</wp:posOffset>
                </wp:positionV>
                <wp:extent cx="20955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57175"/>
                        </a:xfrm>
                        <a:prstGeom prst="rect">
                          <a:avLst/>
                        </a:prstGeom>
                        <a:noFill/>
                        <a:ln w="9525">
                          <a:noFill/>
                          <a:miter lim="800000"/>
                          <a:headEnd/>
                          <a:tailEnd/>
                        </a:ln>
                      </wps:spPr>
                      <wps:txbx>
                        <w:txbxContent>
                          <w:p w14:paraId="73A0E4F1" w14:textId="3EAF2F05" w:rsidR="00723B42" w:rsidRPr="00723B42" w:rsidRDefault="00723B42">
                            <w:pPr>
                              <w:rPr>
                                <w:rFonts w:ascii="Times New Roman" w:hAnsi="Times New Roman" w:cs="Times New Roman"/>
                                <w:sz w:val="20"/>
                                <w:szCs w:val="20"/>
                              </w:rPr>
                            </w:pPr>
                            <w:bookmarkStart w:id="0" w:name="_GoBack"/>
                            <w:r w:rsidRPr="00723B42">
                              <w:rPr>
                                <w:rFonts w:ascii="Times New Roman" w:hAnsi="Times New Roman" w:cs="Times New Roman"/>
                                <w:sz w:val="20"/>
                                <w:szCs w:val="20"/>
                              </w:rPr>
                              <w:t>1</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7BFFE" id="_x0000_t202" coordsize="21600,21600" o:spt="202" path="m,l,21600r21600,l21600,xe">
                <v:stroke joinstyle="miter"/>
                <v:path gradientshapeok="t" o:connecttype="rect"/>
              </v:shapetype>
              <v:shape id="Text Box 2" o:spid="_x0000_s1026" type="#_x0000_t202" style="position:absolute;left:0;text-align:left;margin-left:519pt;margin-top:65.65pt;width:16.5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L8CgIAAPMDAAAOAAAAZHJzL2Uyb0RvYy54bWysU9tuGyEQfa/Uf0C813uRt45XXkdp0lSV&#10;0rRS0g9gWdaLCgwF7F336zuwjmO1b1V5QMDMnJlzZthcT1qRg3BegmloscgpEYZDJ82uod+f799d&#10;UeIDMx1TYERDj8LT6+3bN5vR1qKEAVQnHEEQ4+vRNnQIwdZZ5vkgNPMLsMKgsQenWcCr22WdYyOi&#10;a5WVef4+G8F11gEX3uPr3Wyk24Tf94KHr33vRSCqoVhbSLtLexv3bLth9c4xO0h+KoP9QxWaSYNJ&#10;z1B3LDCyd/IvKC25Aw99WHDQGfS95CJxQDZF/gebp4FZkbigON6eZfL/D5Y/Hr45IruGlsWKEsM0&#10;NulZTIF8gImUUZ/R+hrdniw6hgmfsc+Jq7cPwH94YuB2YGYnbpyDcRCsw/qKGJldhM44PoK04xfo&#10;MA3bB0hAU+90FA/lIIiOfTqeexNL4fhY5uuqQgtHU1mtilWVMrD6Jdg6Hz4J0CQeGuqw9QmcHR58&#10;iMWw+sUl5jJwL5VK7VeGjA1dV2WVAi4sWgacTiV1Q6/yuOZ5iRw/mi4FBybVfMYEypxIR54z4zC1&#10;EzpGJVrojkjfwTyF+GvwMID7RcmIE9hQ/3PPnKBEfTYo4bpYLuPIpsuyWpV4cZeW9tLCDEeohgZK&#10;5uNtSGM+c71BqXuZZHit5FQrTlZS5/QL4uhe3pPX61/d/gYAAP//AwBQSwMEFAAGAAgAAAAhALb4&#10;iuDeAAAADQEAAA8AAABkcnMvZG93bnJldi54bWxMT0FOwzAQvCPxB2uRuFE7DdAQ4lQIxJWKApV6&#10;c+NtEjVeR7HbhN93e4LbzM5odqZYTq4TJxxC60lDMlMgkCpvW6o1fH+932UgQjRkTecJNfxigGV5&#10;fVWY3PqRPvG0jrXgEAq50dDE2OdShqpBZ8LM90is7f3gTGQ61NIOZuRw18m5Uo/SmZb4Q2N6fG2w&#10;OqyPTsPPx367uVer+s099KOflCT3JLW+vZlenkFEnOKfGS71uTqU3Gnnj2SD6JirNOMxkVGapCAu&#10;FrVI+LRjtEgykGUh/68ozwAAAP//AwBQSwECLQAUAAYACAAAACEAtoM4kv4AAADhAQAAEwAAAAAA&#10;AAAAAAAAAAAAAAAAW0NvbnRlbnRfVHlwZXNdLnhtbFBLAQItABQABgAIAAAAIQA4/SH/1gAAAJQB&#10;AAALAAAAAAAAAAAAAAAAAC8BAABfcmVscy8ucmVsc1BLAQItABQABgAIAAAAIQBWV8L8CgIAAPMD&#10;AAAOAAAAAAAAAAAAAAAAAC4CAABkcnMvZTJvRG9jLnhtbFBLAQItABQABgAIAAAAIQC2+Irg3gAA&#10;AA0BAAAPAAAAAAAAAAAAAAAAAGQEAABkcnMvZG93bnJldi54bWxQSwUGAAAAAAQABADzAAAAbwUA&#10;AAAA&#10;" filled="f" stroked="f">
                <v:textbox>
                  <w:txbxContent>
                    <w:p w14:paraId="73A0E4F1" w14:textId="3EAF2F05" w:rsidR="00723B42" w:rsidRPr="00723B42" w:rsidRDefault="00723B42">
                      <w:pPr>
                        <w:rPr>
                          <w:rFonts w:ascii="Times New Roman" w:hAnsi="Times New Roman" w:cs="Times New Roman"/>
                          <w:sz w:val="20"/>
                          <w:szCs w:val="20"/>
                        </w:rPr>
                      </w:pPr>
                      <w:bookmarkStart w:id="1" w:name="_GoBack"/>
                      <w:r w:rsidRPr="00723B42">
                        <w:rPr>
                          <w:rFonts w:ascii="Times New Roman" w:hAnsi="Times New Roman" w:cs="Times New Roman"/>
                          <w:sz w:val="20"/>
                          <w:szCs w:val="20"/>
                        </w:rPr>
                        <w:t>1</w:t>
                      </w:r>
                      <w:bookmarkEnd w:id="1"/>
                    </w:p>
                  </w:txbxContent>
                </v:textbox>
                <w10:wrap type="square"/>
              </v:shape>
            </w:pict>
          </mc:Fallback>
        </mc:AlternateContent>
      </w:r>
      <w:r w:rsidR="00BC0FF6">
        <w:rPr>
          <w:rFonts w:ascii="Arial" w:eastAsia="Calibri" w:hAnsi="Arial" w:cs="Times New Roman"/>
          <w:sz w:val="19"/>
          <w:szCs w:val="19"/>
        </w:rPr>
        <w:t>T</w:t>
      </w:r>
      <w:r w:rsidR="00BC0FF6" w:rsidRPr="00BC0FF6">
        <w:rPr>
          <w:rFonts w:ascii="Arial" w:eastAsia="Calibri" w:hAnsi="Arial" w:cs="Times New Roman"/>
          <w:sz w:val="19"/>
          <w:szCs w:val="19"/>
        </w:rPr>
        <w:t xml:space="preserve">he Clinical Research Support Center (CRSC) is a developing resource for investigators and their study teams that provides a full scope of clinical research expertise to assist investigators. The CRSC brings resources together in a single, centralized, and convenient location to help researchers navigate the U of M research process and specifically to assist with the administration of a research study from feasibility assessment and project initiation. </w:t>
      </w:r>
      <w:r w:rsidR="00BC0FF6">
        <w:rPr>
          <w:rFonts w:ascii="Arial" w:eastAsia="Calibri" w:hAnsi="Arial" w:cs="Times New Roman"/>
          <w:sz w:val="19"/>
          <w:szCs w:val="19"/>
        </w:rPr>
        <w:t>Experts</w:t>
      </w:r>
      <w:r w:rsidR="00BC0FF6" w:rsidRPr="00BC0FF6">
        <w:rPr>
          <w:rFonts w:ascii="Arial" w:eastAsia="Calibri" w:hAnsi="Arial" w:cs="Times New Roman"/>
          <w:sz w:val="19"/>
          <w:szCs w:val="19"/>
        </w:rPr>
        <w:t xml:space="preserve"> in the CRSC can also help on through recruitment, </w:t>
      </w:r>
      <w:r w:rsidR="00BC0FF6">
        <w:rPr>
          <w:rFonts w:ascii="Arial" w:eastAsia="Calibri" w:hAnsi="Arial" w:cs="Times New Roman"/>
          <w:sz w:val="19"/>
          <w:szCs w:val="19"/>
        </w:rPr>
        <w:t xml:space="preserve">protocol </w:t>
      </w:r>
      <w:r w:rsidR="00BC0FF6" w:rsidRPr="00BC0FF6">
        <w:rPr>
          <w:rFonts w:ascii="Arial" w:eastAsia="Calibri" w:hAnsi="Arial" w:cs="Times New Roman"/>
          <w:sz w:val="19"/>
          <w:szCs w:val="19"/>
        </w:rPr>
        <w:t>execution, study close-out, and publication.</w:t>
      </w:r>
      <w:r w:rsidR="00BC0FF6">
        <w:rPr>
          <w:rFonts w:ascii="Arial" w:eastAsia="Calibri" w:hAnsi="Arial" w:cs="Times New Roman"/>
          <w:sz w:val="19"/>
          <w:szCs w:val="19"/>
        </w:rPr>
        <w:t xml:space="preserve"> </w:t>
      </w:r>
      <w:r w:rsidR="00BC0FF6" w:rsidRPr="00BC0FF6">
        <w:rPr>
          <w:rFonts w:ascii="Arial" w:eastAsia="Calibri" w:hAnsi="Arial" w:cs="Times New Roman"/>
          <w:sz w:val="19"/>
          <w:szCs w:val="19"/>
        </w:rPr>
        <w:t>CRSC is a collaboration among: Clinical and Translational Science Institute; Office of the Vice President for Research; Fairview Health Services; and the University of Minnesota Physicians.</w:t>
      </w:r>
    </w:p>
    <w:p w14:paraId="3F8D9707" w14:textId="49CF4FD9" w:rsidR="00670E9B" w:rsidRPr="00F24576" w:rsidRDefault="00F24576" w:rsidP="00F00938">
      <w:pPr>
        <w:spacing w:after="0"/>
        <w:ind w:left="720" w:right="720"/>
        <w:rPr>
          <w:rFonts w:ascii="Arial" w:eastAsia="Calibri" w:hAnsi="Arial" w:cs="Times New Roman"/>
          <w:sz w:val="19"/>
          <w:szCs w:val="19"/>
        </w:rPr>
      </w:pPr>
      <w:r>
        <w:rPr>
          <w:rFonts w:ascii="Arial" w:eastAsia="Calibri" w:hAnsi="Arial" w:cs="Times New Roman"/>
          <w:sz w:val="19"/>
          <w:szCs w:val="19"/>
        </w:rPr>
        <w:lastRenderedPageBreak/>
        <w:tab/>
      </w:r>
      <w:r>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p>
    <w:p w14:paraId="75DD7F89" w14:textId="230D4301" w:rsidR="0077612C" w:rsidRPr="00F24576" w:rsidRDefault="00AA7864" w:rsidP="0077612C">
      <w:pPr>
        <w:spacing w:after="0"/>
        <w:ind w:left="720" w:right="720"/>
        <w:rPr>
          <w:rFonts w:ascii="Arial" w:eastAsia="Calibri" w:hAnsi="Arial" w:cs="Times New Roman"/>
          <w:b/>
          <w:sz w:val="19"/>
          <w:szCs w:val="19"/>
        </w:rPr>
      </w:pPr>
      <w:hyperlink r:id="rId13" w:history="1">
        <w:r w:rsidR="0077612C" w:rsidRPr="0077612C">
          <w:rPr>
            <w:rStyle w:val="Hyperlink"/>
            <w:rFonts w:ascii="Arial" w:eastAsia="Calibri" w:hAnsi="Arial" w:cs="Times New Roman"/>
            <w:b/>
            <w:bCs/>
            <w:sz w:val="19"/>
            <w:szCs w:val="19"/>
          </w:rPr>
          <w:t>Community Engagement to Advance Research and Community Health (CEARCH)</w:t>
        </w:r>
      </w:hyperlink>
      <w:r w:rsidR="0077612C" w:rsidRPr="00F24576">
        <w:rPr>
          <w:rFonts w:ascii="Arial" w:eastAsia="Calibri" w:hAnsi="Arial" w:cs="Times New Roman"/>
          <w:b/>
          <w:sz w:val="19"/>
          <w:szCs w:val="19"/>
        </w:rPr>
        <w:t xml:space="preserve"> </w:t>
      </w:r>
    </w:p>
    <w:p w14:paraId="02E247B4" w14:textId="5174F4ED" w:rsidR="00AF4BBA" w:rsidRPr="00AF4BBA" w:rsidRDefault="0077612C" w:rsidP="00AF4BBA">
      <w:pPr>
        <w:spacing w:after="0"/>
        <w:ind w:left="720" w:right="720"/>
        <w:rPr>
          <w:rFonts w:ascii="Arial" w:eastAsia="Calibri" w:hAnsi="Arial" w:cs="Times New Roman"/>
          <w:sz w:val="19"/>
          <w:szCs w:val="19"/>
        </w:rPr>
      </w:pPr>
      <w:r w:rsidRPr="0077612C">
        <w:rPr>
          <w:rFonts w:ascii="Arial" w:eastAsia="Calibri" w:hAnsi="Arial" w:cs="Times New Roman"/>
          <w:sz w:val="19"/>
          <w:szCs w:val="19"/>
        </w:rPr>
        <w:t>Community Engagement to Advance Research</w:t>
      </w:r>
      <w:r>
        <w:rPr>
          <w:rFonts w:ascii="Arial" w:eastAsia="Calibri" w:hAnsi="Arial" w:cs="Times New Roman"/>
          <w:sz w:val="19"/>
          <w:szCs w:val="19"/>
        </w:rPr>
        <w:t xml:space="preserve"> and Community Health (CEARCH) </w:t>
      </w:r>
      <w:r w:rsidR="003E1AF3" w:rsidRPr="00F24576">
        <w:rPr>
          <w:rFonts w:ascii="Arial" w:eastAsia="Calibri" w:hAnsi="Arial" w:cs="Times New Roman"/>
          <w:sz w:val="19"/>
          <w:szCs w:val="19"/>
        </w:rPr>
        <w:t>is building trust and respect to conduct research that matters to our communities. CE</w:t>
      </w:r>
      <w:r w:rsidR="00F47CC2">
        <w:rPr>
          <w:rFonts w:ascii="Arial" w:eastAsia="Calibri" w:hAnsi="Arial" w:cs="Times New Roman"/>
          <w:sz w:val="19"/>
          <w:szCs w:val="19"/>
        </w:rPr>
        <w:t>ARC</w:t>
      </w:r>
      <w:r w:rsidR="003E1AF3" w:rsidRPr="00F24576">
        <w:rPr>
          <w:rFonts w:ascii="Arial" w:eastAsia="Calibri" w:hAnsi="Arial" w:cs="Times New Roman"/>
          <w:sz w:val="19"/>
          <w:szCs w:val="19"/>
        </w:rPr>
        <w:t>H provides support for community-engaged research through consultations on engagement strategies; training and resources; pilot grant funding; and assistance locating research partners</w:t>
      </w:r>
      <w:r w:rsidR="00AF4BBA">
        <w:rPr>
          <w:rFonts w:ascii="Arial" w:eastAsia="Calibri" w:hAnsi="Arial" w:cs="Times New Roman"/>
          <w:sz w:val="19"/>
          <w:szCs w:val="19"/>
        </w:rPr>
        <w:t>.</w:t>
      </w:r>
    </w:p>
    <w:p w14:paraId="5B599674" w14:textId="4935E625" w:rsidR="00472427" w:rsidRPr="00F24576" w:rsidRDefault="00472427" w:rsidP="00AF4BBA">
      <w:pPr>
        <w:spacing w:after="0"/>
        <w:ind w:right="720"/>
        <w:rPr>
          <w:rFonts w:ascii="Arial" w:eastAsia="Calibri" w:hAnsi="Arial" w:cs="Times New Roman"/>
          <w:sz w:val="19"/>
          <w:szCs w:val="19"/>
        </w:rPr>
      </w:pPr>
    </w:p>
    <w:p w14:paraId="16EDC585" w14:textId="157F6C4C" w:rsidR="00472427" w:rsidRPr="00F24576" w:rsidRDefault="00AA7864" w:rsidP="00472427">
      <w:pPr>
        <w:spacing w:after="0"/>
        <w:ind w:left="720" w:right="720"/>
        <w:rPr>
          <w:rFonts w:ascii="Arial" w:eastAsia="Calibri" w:hAnsi="Arial" w:cs="Times New Roman"/>
          <w:b/>
          <w:sz w:val="19"/>
          <w:szCs w:val="19"/>
        </w:rPr>
      </w:pPr>
      <w:hyperlink r:id="rId14" w:history="1">
        <w:r w:rsidR="00472427" w:rsidRPr="00F24576">
          <w:rPr>
            <w:rStyle w:val="Hyperlink"/>
            <w:rFonts w:ascii="Arial" w:eastAsia="Calibri" w:hAnsi="Arial" w:cs="Times New Roman"/>
            <w:b/>
            <w:sz w:val="19"/>
            <w:szCs w:val="19"/>
          </w:rPr>
          <w:t>Office of Discovery and Translation</w:t>
        </w:r>
        <w:r w:rsidR="003E1AF3" w:rsidRPr="00F24576">
          <w:rPr>
            <w:rStyle w:val="Hyperlink"/>
            <w:rFonts w:ascii="Arial" w:eastAsia="Calibri" w:hAnsi="Arial" w:cs="Times New Roman"/>
            <w:b/>
            <w:sz w:val="19"/>
            <w:szCs w:val="19"/>
          </w:rPr>
          <w:t xml:space="preserve"> (ODAT)</w:t>
        </w:r>
      </w:hyperlink>
    </w:p>
    <w:p w14:paraId="3ABF4FF1" w14:textId="61F1AC0B" w:rsidR="00472427" w:rsidRPr="00F24576" w:rsidRDefault="00472427" w:rsidP="00A347E3">
      <w:pPr>
        <w:spacing w:after="0"/>
        <w:ind w:left="720" w:right="720"/>
        <w:rPr>
          <w:rFonts w:ascii="Arial" w:eastAsia="Calibri" w:hAnsi="Arial" w:cs="Times New Roman"/>
          <w:sz w:val="19"/>
          <w:szCs w:val="19"/>
        </w:rPr>
      </w:pPr>
      <w:r w:rsidRPr="00F24576">
        <w:rPr>
          <w:rFonts w:ascii="Arial" w:hAnsi="Arial" w:cs="Times New Roman"/>
          <w:sz w:val="19"/>
          <w:szCs w:val="19"/>
        </w:rPr>
        <w:t>Within CTSI, the Office of Discovery and Translation (ODAT) was formed to offer additional support of early development (preclinical) projects through pilot funding programs and the establishment of project development teams. These teams provide unified and coordinated access to knowledge required for successful early technology development including project management, scientific, development, regulatory, and commercialization expertise.</w:t>
      </w:r>
      <w:r w:rsidR="00A347E3" w:rsidRPr="00F24576">
        <w:rPr>
          <w:rFonts w:ascii="Arial" w:hAnsi="Arial" w:cs="Times New Roman"/>
          <w:sz w:val="19"/>
          <w:szCs w:val="19"/>
        </w:rPr>
        <w:t xml:space="preserve"> ODAT brings experts and specialists together to offer specialized assistance for moving discoveries into the next stage of translation.</w:t>
      </w:r>
    </w:p>
    <w:p w14:paraId="5D23B5F7" w14:textId="5D56A029" w:rsidR="00517DC5" w:rsidRPr="00F24576" w:rsidRDefault="00517DC5" w:rsidP="00F00938">
      <w:pPr>
        <w:spacing w:after="0"/>
        <w:ind w:right="720"/>
        <w:rPr>
          <w:rFonts w:ascii="Arial" w:eastAsia="Calibri" w:hAnsi="Arial" w:cs="Times New Roman"/>
          <w:b/>
          <w:sz w:val="19"/>
          <w:szCs w:val="19"/>
        </w:rPr>
      </w:pPr>
    </w:p>
    <w:p w14:paraId="3E08B98B" w14:textId="202C8F84" w:rsidR="00895D39" w:rsidRPr="00F24576" w:rsidRDefault="00AA7864" w:rsidP="00472427">
      <w:pPr>
        <w:spacing w:after="0"/>
        <w:ind w:left="720" w:right="720"/>
        <w:rPr>
          <w:rFonts w:ascii="Arial" w:eastAsia="Calibri" w:hAnsi="Arial" w:cs="Times New Roman"/>
          <w:b/>
          <w:sz w:val="19"/>
          <w:szCs w:val="19"/>
        </w:rPr>
      </w:pPr>
      <w:hyperlink r:id="rId15" w:history="1">
        <w:r w:rsidR="00895D39" w:rsidRPr="00F24576">
          <w:rPr>
            <w:rStyle w:val="Hyperlink"/>
            <w:rFonts w:ascii="Arial" w:eastAsia="Calibri" w:hAnsi="Arial" w:cs="Times New Roman"/>
            <w:b/>
            <w:sz w:val="19"/>
            <w:szCs w:val="19"/>
          </w:rPr>
          <w:t>Regulatory Support</w:t>
        </w:r>
      </w:hyperlink>
    </w:p>
    <w:p w14:paraId="6FC2EA27" w14:textId="35E0F215" w:rsidR="00895D39" w:rsidRPr="00F24576" w:rsidRDefault="00895D39" w:rsidP="00472427">
      <w:pPr>
        <w:spacing w:after="0"/>
        <w:ind w:left="720" w:right="720"/>
        <w:rPr>
          <w:rFonts w:ascii="Arial" w:eastAsia="Calibri" w:hAnsi="Arial" w:cs="Times New Roman"/>
          <w:sz w:val="19"/>
          <w:szCs w:val="19"/>
        </w:rPr>
      </w:pPr>
      <w:r w:rsidRPr="00F24576">
        <w:rPr>
          <w:rFonts w:ascii="Arial" w:eastAsia="Calibri" w:hAnsi="Arial" w:cs="Times New Roman"/>
          <w:sz w:val="19"/>
          <w:szCs w:val="19"/>
        </w:rPr>
        <w:t xml:space="preserve">CTSI provides expert assistance navigating regulatory requirements for clinical and translational research. Clinical trial monitoring, </w:t>
      </w:r>
      <w:r w:rsidR="00F112F6" w:rsidRPr="00F24576">
        <w:rPr>
          <w:rFonts w:ascii="Arial" w:eastAsia="Calibri" w:hAnsi="Arial" w:cs="Times New Roman"/>
          <w:sz w:val="19"/>
          <w:szCs w:val="19"/>
        </w:rPr>
        <w:t xml:space="preserve">investigational new drug (IND) or investigational device exemption (IDE) application assistance, </w:t>
      </w:r>
      <w:r w:rsidRPr="00F24576">
        <w:rPr>
          <w:rFonts w:ascii="Arial" w:eastAsia="Calibri" w:hAnsi="Arial" w:cs="Times New Roman"/>
          <w:sz w:val="19"/>
          <w:szCs w:val="19"/>
        </w:rPr>
        <w:t>and ongoing regulatory reporting and support are provided, along with assistance with clinicaltrials.gov.</w:t>
      </w:r>
      <w:r w:rsidR="00F72DC5">
        <w:rPr>
          <w:rFonts w:ascii="Arial" w:eastAsia="Calibri" w:hAnsi="Arial" w:cs="Times New Roman"/>
          <w:sz w:val="19"/>
          <w:szCs w:val="19"/>
        </w:rPr>
        <w:t xml:space="preserve"> </w:t>
      </w:r>
      <w:r w:rsidR="00185298">
        <w:rPr>
          <w:rFonts w:ascii="Arial" w:eastAsia="Calibri" w:hAnsi="Arial" w:cs="Times New Roman"/>
          <w:sz w:val="19"/>
          <w:szCs w:val="19"/>
        </w:rPr>
        <w:t>R</w:t>
      </w:r>
      <w:r w:rsidR="00F72DC5">
        <w:rPr>
          <w:rFonts w:ascii="Arial" w:eastAsia="Calibri" w:hAnsi="Arial" w:cs="Times New Roman"/>
          <w:sz w:val="19"/>
          <w:szCs w:val="19"/>
        </w:rPr>
        <w:t>egulatory specialists provide guidance and support for clinical trials</w:t>
      </w:r>
      <w:r w:rsidR="00185298">
        <w:rPr>
          <w:rFonts w:ascii="Arial" w:eastAsia="Calibri" w:hAnsi="Arial" w:cs="Times New Roman"/>
          <w:sz w:val="19"/>
          <w:szCs w:val="19"/>
        </w:rPr>
        <w:t>,</w:t>
      </w:r>
      <w:r w:rsidR="00F72DC5">
        <w:rPr>
          <w:rFonts w:ascii="Arial" w:eastAsia="Calibri" w:hAnsi="Arial" w:cs="Times New Roman"/>
          <w:sz w:val="19"/>
          <w:szCs w:val="19"/>
        </w:rPr>
        <w:t xml:space="preserve"> ranging from navigating the IRB submission process to maint</w:t>
      </w:r>
      <w:r w:rsidR="00185298">
        <w:rPr>
          <w:rFonts w:ascii="Arial" w:eastAsia="Calibri" w:hAnsi="Arial" w:cs="Times New Roman"/>
          <w:sz w:val="19"/>
          <w:szCs w:val="19"/>
        </w:rPr>
        <w:t>ai</w:t>
      </w:r>
      <w:r w:rsidR="00F72DC5">
        <w:rPr>
          <w:rFonts w:ascii="Arial" w:eastAsia="Calibri" w:hAnsi="Arial" w:cs="Times New Roman"/>
          <w:sz w:val="19"/>
          <w:szCs w:val="19"/>
        </w:rPr>
        <w:t>n</w:t>
      </w:r>
      <w:r w:rsidR="00185298">
        <w:rPr>
          <w:rFonts w:ascii="Arial" w:eastAsia="Calibri" w:hAnsi="Arial" w:cs="Times New Roman"/>
          <w:sz w:val="19"/>
          <w:szCs w:val="19"/>
        </w:rPr>
        <w:t>ing</w:t>
      </w:r>
      <w:r w:rsidR="00F72DC5">
        <w:rPr>
          <w:rFonts w:ascii="Arial" w:eastAsia="Calibri" w:hAnsi="Arial" w:cs="Times New Roman"/>
          <w:sz w:val="19"/>
          <w:szCs w:val="19"/>
        </w:rPr>
        <w:t xml:space="preserve"> study documents. </w:t>
      </w:r>
    </w:p>
    <w:p w14:paraId="239DC026" w14:textId="2591AB67" w:rsidR="00472427" w:rsidRPr="00F24576" w:rsidRDefault="00472427" w:rsidP="00670E9B">
      <w:pPr>
        <w:spacing w:after="0"/>
        <w:ind w:left="720" w:right="720"/>
        <w:rPr>
          <w:rFonts w:ascii="Arial" w:eastAsia="Calibri" w:hAnsi="Arial" w:cs="Times New Roman"/>
          <w:sz w:val="19"/>
          <w:szCs w:val="19"/>
        </w:rPr>
      </w:pPr>
    </w:p>
    <w:p w14:paraId="75E12D85" w14:textId="77777777" w:rsidR="00472427" w:rsidRPr="00F24576" w:rsidRDefault="00AA7864" w:rsidP="00472427">
      <w:pPr>
        <w:spacing w:after="0"/>
        <w:ind w:left="720" w:right="720"/>
        <w:rPr>
          <w:rFonts w:ascii="Arial" w:eastAsia="Calibri" w:hAnsi="Arial" w:cs="Times New Roman"/>
          <w:b/>
          <w:sz w:val="19"/>
          <w:szCs w:val="19"/>
        </w:rPr>
      </w:pPr>
      <w:hyperlink r:id="rId16" w:history="1">
        <w:r w:rsidR="00472427" w:rsidRPr="00F24576">
          <w:rPr>
            <w:rStyle w:val="Hyperlink"/>
            <w:rFonts w:ascii="Arial" w:eastAsia="Calibri" w:hAnsi="Arial" w:cs="Times New Roman"/>
            <w:b/>
            <w:sz w:val="19"/>
            <w:szCs w:val="19"/>
          </w:rPr>
          <w:t>Research Education, Training, and Career Development (CTSI-Ed)</w:t>
        </w:r>
      </w:hyperlink>
    </w:p>
    <w:p w14:paraId="5A9C3E9A" w14:textId="49C3F14D" w:rsidR="00472427" w:rsidRPr="00F24576" w:rsidRDefault="00472427" w:rsidP="00472427">
      <w:pPr>
        <w:spacing w:after="0"/>
        <w:ind w:left="720" w:right="720"/>
        <w:rPr>
          <w:rFonts w:ascii="Arial" w:eastAsia="Calibri" w:hAnsi="Arial" w:cs="Times New Roman"/>
          <w:sz w:val="19"/>
          <w:szCs w:val="19"/>
        </w:rPr>
      </w:pPr>
      <w:r w:rsidRPr="00F24576">
        <w:rPr>
          <w:rFonts w:ascii="Arial" w:eastAsia="Calibri" w:hAnsi="Arial" w:cs="Times New Roman"/>
          <w:sz w:val="19"/>
          <w:szCs w:val="19"/>
        </w:rPr>
        <w:t xml:space="preserve">Career development programs provide a pathway to a success for investigators and research staff. CTSI provides training and education to advance researchers through the career development pipeline, from the undergraduate experience to an independent research career as a faculty member. </w:t>
      </w:r>
      <w:r w:rsidR="00F112F6" w:rsidRPr="00F24576">
        <w:rPr>
          <w:rFonts w:ascii="Arial" w:eastAsia="Calibri" w:hAnsi="Arial" w:cs="Times New Roman"/>
          <w:sz w:val="19"/>
          <w:szCs w:val="19"/>
        </w:rPr>
        <w:t>CTSI-Ed strengthens CTS career development through three career development grant programs that engage enhanced mentorship, and a flexible, customizable, and competency-based curriculum designed to support junior investigators as they build independent research careers.</w:t>
      </w:r>
      <w:r w:rsidR="00F112F6" w:rsidRPr="00F24576">
        <w:rPr>
          <w:rFonts w:ascii="Arial" w:hAnsi="Arial"/>
          <w:sz w:val="19"/>
          <w:szCs w:val="19"/>
        </w:rPr>
        <w:t xml:space="preserve"> </w:t>
      </w:r>
      <w:r w:rsidR="00F112F6" w:rsidRPr="00F24576">
        <w:rPr>
          <w:rFonts w:ascii="Arial" w:hAnsi="Arial" w:cs="Times New Roman"/>
          <w:sz w:val="19"/>
          <w:szCs w:val="19"/>
        </w:rPr>
        <w:t>In addition,</w:t>
      </w:r>
      <w:r w:rsidR="00F112F6" w:rsidRPr="00F24576">
        <w:rPr>
          <w:rFonts w:ascii="Arial" w:hAnsi="Arial"/>
          <w:sz w:val="19"/>
          <w:szCs w:val="19"/>
        </w:rPr>
        <w:t xml:space="preserve"> </w:t>
      </w:r>
      <w:r w:rsidR="00F112F6" w:rsidRPr="00F24576">
        <w:rPr>
          <w:rFonts w:ascii="Arial" w:eastAsia="Calibri" w:hAnsi="Arial" w:cs="Times New Roman"/>
          <w:sz w:val="19"/>
          <w:szCs w:val="19"/>
        </w:rPr>
        <w:t>CTSI-Ed offers free, online, professional development courses, including one designed to prepare faculty from a range of disciplines to be effective research mentors for junior faculty, post-doctoral fellows, and graduate students. The Clinical Research Coordinator (CRC) Orientation program trains coordinators who support pri</w:t>
      </w:r>
      <w:r w:rsidR="00FE7F27">
        <w:rPr>
          <w:rFonts w:ascii="Arial" w:eastAsia="Calibri" w:hAnsi="Arial" w:cs="Times New Roman"/>
          <w:sz w:val="19"/>
          <w:szCs w:val="19"/>
        </w:rPr>
        <w:t>ncipal</w:t>
      </w:r>
      <w:r w:rsidR="00F112F6" w:rsidRPr="00F24576">
        <w:rPr>
          <w:rFonts w:ascii="Arial" w:eastAsia="Calibri" w:hAnsi="Arial" w:cs="Times New Roman"/>
          <w:sz w:val="19"/>
          <w:szCs w:val="19"/>
        </w:rPr>
        <w:t xml:space="preserve"> investigators and teams that conduct research with human subjects. The comprehensive online training program helps ensure quality research practices, while creating a career development pathway for CRCs.</w:t>
      </w:r>
    </w:p>
    <w:p w14:paraId="371A7A61" w14:textId="2D964355" w:rsidR="00895D39" w:rsidRPr="00F24576" w:rsidRDefault="00895D39" w:rsidP="00472427">
      <w:pPr>
        <w:spacing w:after="0"/>
        <w:ind w:left="720" w:right="720"/>
        <w:rPr>
          <w:rFonts w:ascii="Arial" w:eastAsia="Calibri" w:hAnsi="Arial" w:cs="Times New Roman"/>
          <w:sz w:val="19"/>
          <w:szCs w:val="19"/>
        </w:rPr>
      </w:pPr>
    </w:p>
    <w:p w14:paraId="0DD5AC50" w14:textId="680AA03B" w:rsidR="00895D39" w:rsidRPr="00F24576" w:rsidRDefault="00AA7864" w:rsidP="00472427">
      <w:pPr>
        <w:spacing w:after="0"/>
        <w:ind w:left="720" w:right="720"/>
        <w:rPr>
          <w:rFonts w:ascii="Arial" w:eastAsia="Calibri" w:hAnsi="Arial" w:cs="Times New Roman"/>
          <w:b/>
          <w:sz w:val="19"/>
          <w:szCs w:val="19"/>
        </w:rPr>
      </w:pPr>
      <w:hyperlink r:id="rId17" w:history="1">
        <w:r w:rsidR="00F008B2" w:rsidRPr="00F24576">
          <w:rPr>
            <w:rStyle w:val="Hyperlink"/>
            <w:rFonts w:ascii="Arial" w:eastAsia="Calibri" w:hAnsi="Arial" w:cs="Times New Roman"/>
            <w:b/>
            <w:sz w:val="19"/>
            <w:szCs w:val="19"/>
          </w:rPr>
          <w:t>Research</w:t>
        </w:r>
        <w:r w:rsidR="00F008B2">
          <w:rPr>
            <w:rStyle w:val="Hyperlink"/>
            <w:rFonts w:ascii="Arial" w:eastAsia="Calibri" w:hAnsi="Arial" w:cs="Times New Roman"/>
            <w:b/>
            <w:sz w:val="19"/>
            <w:szCs w:val="19"/>
          </w:rPr>
          <w:t xml:space="preserve"> Preparation Group (RPG</w:t>
        </w:r>
        <w:r w:rsidR="00F008B2" w:rsidRPr="00F24576">
          <w:rPr>
            <w:rStyle w:val="Hyperlink"/>
            <w:rFonts w:ascii="Arial" w:eastAsia="Calibri" w:hAnsi="Arial" w:cs="Times New Roman"/>
            <w:b/>
            <w:sz w:val="19"/>
            <w:szCs w:val="19"/>
          </w:rPr>
          <w:t>)</w:t>
        </w:r>
      </w:hyperlink>
    </w:p>
    <w:p w14:paraId="59404111" w14:textId="08BAE6D5" w:rsidR="00895D39" w:rsidRPr="00F24576" w:rsidRDefault="00185298" w:rsidP="00895D39">
      <w:pPr>
        <w:ind w:left="720" w:right="720"/>
        <w:rPr>
          <w:rFonts w:ascii="Arial" w:hAnsi="Arial" w:cs="Times New Roman"/>
          <w:sz w:val="19"/>
          <w:szCs w:val="19"/>
        </w:rPr>
      </w:pPr>
      <w:r>
        <w:rPr>
          <w:rFonts w:ascii="Arial" w:eastAsia="Calibri" w:hAnsi="Arial" w:cs="Times New Roman"/>
          <w:sz w:val="19"/>
          <w:szCs w:val="19"/>
        </w:rPr>
        <w:t xml:space="preserve">CTSI’s </w:t>
      </w:r>
      <w:r w:rsidR="00F008B2">
        <w:rPr>
          <w:rFonts w:ascii="Arial" w:eastAsia="Calibri" w:hAnsi="Arial" w:cs="Times New Roman"/>
          <w:sz w:val="19"/>
          <w:szCs w:val="19"/>
        </w:rPr>
        <w:t xml:space="preserve">Research Preparation Group (RPG) is comprised of </w:t>
      </w:r>
      <w:r w:rsidR="00895D39" w:rsidRPr="00F24576">
        <w:rPr>
          <w:rFonts w:ascii="Arial" w:eastAsia="Calibri" w:hAnsi="Arial" w:cs="Times New Roman"/>
          <w:sz w:val="19"/>
          <w:szCs w:val="19"/>
        </w:rPr>
        <w:t xml:space="preserve">certified clinical research professionals who provide </w:t>
      </w:r>
      <w:r w:rsidR="00F008B2">
        <w:rPr>
          <w:rFonts w:ascii="Arial" w:eastAsia="Calibri" w:hAnsi="Arial" w:cs="Times New Roman"/>
          <w:sz w:val="19"/>
          <w:szCs w:val="19"/>
        </w:rPr>
        <w:t>guidance to help investigators navigate the research process and</w:t>
      </w:r>
      <w:r>
        <w:rPr>
          <w:rFonts w:ascii="Arial" w:eastAsia="Calibri" w:hAnsi="Arial" w:cs="Times New Roman"/>
          <w:sz w:val="19"/>
          <w:szCs w:val="19"/>
        </w:rPr>
        <w:t xml:space="preserve"> position</w:t>
      </w:r>
      <w:r w:rsidR="00F008B2">
        <w:rPr>
          <w:rFonts w:ascii="Arial" w:eastAsia="Calibri" w:hAnsi="Arial" w:cs="Times New Roman"/>
          <w:sz w:val="19"/>
          <w:szCs w:val="19"/>
        </w:rPr>
        <w:t xml:space="preserve"> stud</w:t>
      </w:r>
      <w:r>
        <w:rPr>
          <w:rFonts w:ascii="Arial" w:eastAsia="Calibri" w:hAnsi="Arial" w:cs="Times New Roman"/>
          <w:sz w:val="19"/>
          <w:szCs w:val="19"/>
        </w:rPr>
        <w:t>ies</w:t>
      </w:r>
      <w:r w:rsidR="00F008B2">
        <w:rPr>
          <w:rFonts w:ascii="Arial" w:eastAsia="Calibri" w:hAnsi="Arial" w:cs="Times New Roman"/>
          <w:sz w:val="19"/>
          <w:szCs w:val="19"/>
        </w:rPr>
        <w:t xml:space="preserve"> for success. The RPG provides </w:t>
      </w:r>
      <w:r w:rsidR="00895D39" w:rsidRPr="00F24576">
        <w:rPr>
          <w:rFonts w:ascii="Arial" w:eastAsia="Calibri" w:hAnsi="Arial" w:cs="Times New Roman"/>
          <w:sz w:val="19"/>
          <w:szCs w:val="19"/>
        </w:rPr>
        <w:t>assistance with investigator-initiated and industry-sponsored studies</w:t>
      </w:r>
      <w:r w:rsidR="00F008B2">
        <w:rPr>
          <w:rFonts w:ascii="Arial" w:eastAsia="Calibri" w:hAnsi="Arial" w:cs="Times New Roman"/>
          <w:sz w:val="19"/>
          <w:szCs w:val="19"/>
        </w:rPr>
        <w:t xml:space="preserve"> by offering</w:t>
      </w:r>
      <w:r w:rsidR="00895D39" w:rsidRPr="00F24576">
        <w:rPr>
          <w:rFonts w:ascii="Arial" w:hAnsi="Arial" w:cs="Times New Roman"/>
          <w:sz w:val="19"/>
          <w:szCs w:val="19"/>
        </w:rPr>
        <w:t xml:space="preserve"> comprehensive </w:t>
      </w:r>
      <w:r w:rsidR="00F008B2">
        <w:rPr>
          <w:rFonts w:ascii="Arial" w:hAnsi="Arial" w:cs="Times New Roman"/>
          <w:sz w:val="19"/>
          <w:szCs w:val="19"/>
        </w:rPr>
        <w:t xml:space="preserve">project </w:t>
      </w:r>
      <w:r w:rsidR="00895D39" w:rsidRPr="00F24576">
        <w:rPr>
          <w:rFonts w:ascii="Arial" w:hAnsi="Arial" w:cs="Times New Roman"/>
          <w:sz w:val="19"/>
          <w:szCs w:val="19"/>
        </w:rPr>
        <w:t>planning services</w:t>
      </w:r>
      <w:r w:rsidR="00F008B2">
        <w:rPr>
          <w:rFonts w:ascii="Arial" w:hAnsi="Arial" w:cs="Times New Roman"/>
          <w:sz w:val="19"/>
          <w:szCs w:val="19"/>
        </w:rPr>
        <w:t>, study consultations, assistance with protocol development</w:t>
      </w:r>
      <w:r w:rsidR="00BC0FF6">
        <w:rPr>
          <w:rFonts w:ascii="Arial" w:hAnsi="Arial" w:cs="Times New Roman"/>
          <w:sz w:val="19"/>
          <w:szCs w:val="19"/>
        </w:rPr>
        <w:t>, and coordinating feasibility assessments</w:t>
      </w:r>
      <w:r w:rsidR="00E0046B">
        <w:rPr>
          <w:rFonts w:ascii="Arial" w:hAnsi="Arial" w:cs="Times New Roman"/>
          <w:sz w:val="19"/>
          <w:szCs w:val="19"/>
        </w:rPr>
        <w:t>.</w:t>
      </w:r>
      <w:r w:rsidR="00F008B2">
        <w:rPr>
          <w:rFonts w:ascii="Arial" w:hAnsi="Arial" w:cs="Times New Roman"/>
          <w:sz w:val="19"/>
          <w:szCs w:val="19"/>
        </w:rPr>
        <w:t xml:space="preserve"> Additionally, RPG connect</w:t>
      </w:r>
      <w:r w:rsidR="00ED7D0A">
        <w:rPr>
          <w:rFonts w:ascii="Arial" w:hAnsi="Arial" w:cs="Times New Roman"/>
          <w:sz w:val="19"/>
          <w:szCs w:val="19"/>
        </w:rPr>
        <w:t>s</w:t>
      </w:r>
      <w:r w:rsidR="00F008B2">
        <w:rPr>
          <w:rFonts w:ascii="Arial" w:hAnsi="Arial" w:cs="Times New Roman"/>
          <w:sz w:val="19"/>
          <w:szCs w:val="19"/>
        </w:rPr>
        <w:t xml:space="preserve"> and refer</w:t>
      </w:r>
      <w:r w:rsidR="00ED7D0A">
        <w:rPr>
          <w:rFonts w:ascii="Arial" w:hAnsi="Arial" w:cs="Times New Roman"/>
          <w:sz w:val="19"/>
          <w:szCs w:val="19"/>
        </w:rPr>
        <w:t>s</w:t>
      </w:r>
      <w:r w:rsidR="00F008B2">
        <w:rPr>
          <w:rFonts w:ascii="Arial" w:hAnsi="Arial" w:cs="Times New Roman"/>
          <w:sz w:val="19"/>
          <w:szCs w:val="19"/>
        </w:rPr>
        <w:t xml:space="preserve"> investigators to helpful services at CTSI and across the University. </w:t>
      </w:r>
    </w:p>
    <w:p w14:paraId="110D185F" w14:textId="48F149B6" w:rsidR="00FE34C6" w:rsidRPr="00F24576" w:rsidRDefault="00AA7864" w:rsidP="00AF4BBA">
      <w:pPr>
        <w:spacing w:after="0"/>
        <w:ind w:left="720" w:right="720"/>
        <w:rPr>
          <w:rFonts w:ascii="Arial" w:hAnsi="Arial" w:cs="Times New Roman"/>
          <w:b/>
          <w:sz w:val="19"/>
          <w:szCs w:val="19"/>
        </w:rPr>
      </w:pPr>
      <w:hyperlink r:id="rId18" w:history="1">
        <w:r w:rsidR="00FE34C6" w:rsidRPr="00F24576">
          <w:rPr>
            <w:rStyle w:val="Hyperlink"/>
            <w:rFonts w:ascii="Arial" w:hAnsi="Arial" w:cs="Times New Roman"/>
            <w:b/>
            <w:sz w:val="19"/>
            <w:szCs w:val="19"/>
          </w:rPr>
          <w:t>Citing the CTSA Grant</w:t>
        </w:r>
      </w:hyperlink>
    </w:p>
    <w:p w14:paraId="3E6CBD44" w14:textId="42791A9F" w:rsidR="00FE34C6" w:rsidRPr="00F24576" w:rsidRDefault="00F83516" w:rsidP="00F112F6">
      <w:pPr>
        <w:ind w:left="720" w:right="720"/>
        <w:rPr>
          <w:rFonts w:ascii="Arial" w:hAnsi="Arial" w:cs="Times New Roman"/>
          <w:sz w:val="19"/>
          <w:szCs w:val="19"/>
        </w:rPr>
      </w:pPr>
      <w:r w:rsidRPr="00F24576">
        <w:rPr>
          <w:rFonts w:ascii="Arial" w:eastAsia="Calibri" w:hAnsi="Arial" w:cs="Times New Roman"/>
          <w:noProof/>
          <w:sz w:val="19"/>
          <w:szCs w:val="19"/>
        </w:rPr>
        <mc:AlternateContent>
          <mc:Choice Requires="wps">
            <w:drawing>
              <wp:anchor distT="0" distB="0" distL="114300" distR="114300" simplePos="0" relativeHeight="251661312" behindDoc="0" locked="0" layoutInCell="1" allowOverlap="1" wp14:anchorId="50FD56C1" wp14:editId="22676A57">
                <wp:simplePos x="0" y="0"/>
                <wp:positionH relativeFrom="column">
                  <wp:posOffset>6612890</wp:posOffset>
                </wp:positionH>
                <wp:positionV relativeFrom="paragraph">
                  <wp:posOffset>606425</wp:posOffset>
                </wp:positionV>
                <wp:extent cx="248491" cy="229658"/>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91" cy="229658"/>
                        </a:xfrm>
                        <a:prstGeom prst="rect">
                          <a:avLst/>
                        </a:prstGeom>
                        <a:noFill/>
                        <a:ln w="9525">
                          <a:noFill/>
                          <a:miter lim="800000"/>
                          <a:headEnd/>
                          <a:tailEnd/>
                        </a:ln>
                      </wps:spPr>
                      <wps:txbx>
                        <w:txbxContent>
                          <w:p w14:paraId="23CD6741" w14:textId="77777777" w:rsidR="00AF4BBA" w:rsidRPr="00B72DBA" w:rsidRDefault="00AF4BBA" w:rsidP="00B72DBA">
                            <w:pPr>
                              <w:rPr>
                                <w:rFonts w:ascii="Times New Roman" w:hAnsi="Times New Roman" w:cs="Times New Roman"/>
                                <w:sz w:val="20"/>
                                <w:szCs w:val="20"/>
                              </w:rPr>
                            </w:pPr>
                            <w:r>
                              <w:rPr>
                                <w:rFonts w:ascii="Times New Roman" w:hAnsi="Times New Roman" w:cs="Times New Roman"/>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D56C1" id="_x0000_s1027" type="#_x0000_t202" style="position:absolute;left:0;text-align:left;margin-left:520.7pt;margin-top:47.75pt;width:19.55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beDAIAAPgDAAAOAAAAZHJzL2Uyb0RvYy54bWysU8Fu2zAMvQ/YPwi6L06MpEuMOEXXrsOA&#10;rhvQ7gMYWY6FSaImKbGzrx8lp2mw3YbpIIii+Mj3SK2vB6PZQfqg0NZ8NplyJq3ARtldzb8/379b&#10;chYi2AY0Wlnzowz8evP2zbp3lSyxQ91IzwjEhqp3Ne9idFVRBNFJA2GCTlpytugNRDL9rmg89IRu&#10;dFFOp1dFj75xHoUMgW7vRiffZPy2lSJ+bdsgI9M1p9pi3n3et2kvNmuodh5cp8SpDPiHKgwoS0nP&#10;UHcQge29+gvKKOExYBsnAk2BbauEzByIzWz6B5unDpzMXEic4M4yhf8HKx4P3zxTTc1LziwYatGz&#10;HCL7gAMrkzq9CxU9enL0LA50TV3OTIN7QPEjMIu3HdidvPEe+05CQ9XNUmRxETrihASy7b9gQ2lg&#10;HzEDDa03SToSgxE6del47kwqRdBlOV/OVzPOBLnKcnW1WOYMUL0EOx/iJ4mGpUPNPTU+g8PhIcRU&#10;DFQvT1Iui/dK69x8bVlf89WiXOSAC49RkWZTK1Pz5TStcVoSx4+2ycERlB7PlEDbE+nEc2Qch+2Q&#10;1c2KJEG22BxJBY/jKNLXoUOH/hdnPY1hzcPPPXjJmf5sScnVbD5Pc5uN+eJ9SYa/9GwvPWAFQdU8&#10;cjYeb2Oe9ZHyDSneqqzGayWnkmm8skinr5Dm99LOr14/7OY3AAAA//8DAFBLAwQUAAYACAAAACEA&#10;Gxe7qd8AAAAMAQAADwAAAGRycy9kb3ducmV2LnhtbEyPzU7DMBCE70i8g7WVuFE7kJQ2jVMhEFdQ&#10;y4/EzY23SUS8jmK3CW/P9kRvM9pPszPFZnKdOOEQWk8akrkCgVR521Kt4eP95XYJIkRD1nSeUMMv&#10;BtiU11eFya0faYunXawFh1DIjYYmxj6XMlQNOhPmvkfi28EPzkS2Qy3tYEYOd528U2ohnWmJPzSm&#10;x6cGq5/d0Wn4fD18f6XqrX52WT/6SUlyK6n1zWx6XIOIOMV/GM71uTqU3Gnvj2SD6NirNEmZ1bDK&#10;MhBnQi0Vqz2r++QBZFnIyxHlHwAAAP//AwBQSwECLQAUAAYACAAAACEAtoM4kv4AAADhAQAAEwAA&#10;AAAAAAAAAAAAAAAAAAAAW0NvbnRlbnRfVHlwZXNdLnhtbFBLAQItABQABgAIAAAAIQA4/SH/1gAA&#10;AJQBAAALAAAAAAAAAAAAAAAAAC8BAABfcmVscy8ucmVsc1BLAQItABQABgAIAAAAIQCR2vbeDAIA&#10;APgDAAAOAAAAAAAAAAAAAAAAAC4CAABkcnMvZTJvRG9jLnhtbFBLAQItABQABgAIAAAAIQAbF7up&#10;3wAAAAwBAAAPAAAAAAAAAAAAAAAAAGYEAABkcnMvZG93bnJldi54bWxQSwUGAAAAAAQABADzAAAA&#10;cgUAAAAA&#10;" filled="f" stroked="f">
                <v:textbox>
                  <w:txbxContent>
                    <w:p w14:paraId="23CD6741" w14:textId="77777777" w:rsidR="00AF4BBA" w:rsidRPr="00B72DBA" w:rsidRDefault="00AF4BBA" w:rsidP="00B72DBA">
                      <w:pPr>
                        <w:rPr>
                          <w:rFonts w:ascii="Times New Roman" w:hAnsi="Times New Roman" w:cs="Times New Roman"/>
                          <w:sz w:val="20"/>
                          <w:szCs w:val="20"/>
                        </w:rPr>
                      </w:pPr>
                      <w:r>
                        <w:rPr>
                          <w:rFonts w:ascii="Times New Roman" w:hAnsi="Times New Roman" w:cs="Times New Roman"/>
                          <w:sz w:val="20"/>
                          <w:szCs w:val="20"/>
                        </w:rPr>
                        <w:t>2</w:t>
                      </w:r>
                    </w:p>
                  </w:txbxContent>
                </v:textbox>
              </v:shape>
            </w:pict>
          </mc:Fallback>
        </mc:AlternateContent>
      </w:r>
      <w:r w:rsidR="00FE34C6" w:rsidRPr="00F24576">
        <w:rPr>
          <w:rFonts w:ascii="Arial" w:hAnsi="Arial" w:cs="Times New Roman"/>
          <w:sz w:val="19"/>
          <w:szCs w:val="19"/>
        </w:rPr>
        <w:t>By receiving the Clinical and Translational Science Award, the University of Minnesota is now required by the NIH to ensure an acknowledgment of the CTSA in any publications that result from UMN CTSI assistance with a project.</w:t>
      </w:r>
      <w:r w:rsidR="00F112F6" w:rsidRPr="00F24576">
        <w:rPr>
          <w:rFonts w:ascii="Arial" w:hAnsi="Arial" w:cs="Times New Roman"/>
          <w:sz w:val="19"/>
          <w:szCs w:val="19"/>
        </w:rPr>
        <w:br/>
      </w:r>
      <w:r w:rsidR="00FE34C6" w:rsidRPr="00F24576">
        <w:rPr>
          <w:rFonts w:ascii="Arial" w:hAnsi="Arial" w:cs="Times New Roman"/>
          <w:sz w:val="19"/>
          <w:szCs w:val="19"/>
        </w:rPr>
        <w:br/>
      </w:r>
      <w:r w:rsidR="00332ED6" w:rsidRPr="00F24576">
        <w:rPr>
          <w:rFonts w:ascii="Arial" w:hAnsi="Arial" w:cs="Times New Roman"/>
          <w:sz w:val="19"/>
          <w:szCs w:val="19"/>
        </w:rPr>
        <w:t>A</w:t>
      </w:r>
      <w:r w:rsidR="00FE34C6" w:rsidRPr="00F24576">
        <w:rPr>
          <w:rFonts w:ascii="Arial" w:hAnsi="Arial" w:cs="Times New Roman"/>
          <w:sz w:val="19"/>
          <w:szCs w:val="19"/>
        </w:rPr>
        <w:t xml:space="preserve">ssistance is not limited to monetary support (e.g., pilot grant funds), but also includes use of CTSI space, consultation with CTSI faculty or staff, and use of any CTSI Internal Service Organization services </w:t>
      </w:r>
      <w:r w:rsidR="00FE34C6" w:rsidRPr="00F24576">
        <w:rPr>
          <w:rFonts w:ascii="Arial" w:hAnsi="Arial" w:cs="Times New Roman"/>
          <w:sz w:val="19"/>
          <w:szCs w:val="19"/>
        </w:rPr>
        <w:lastRenderedPageBreak/>
        <w:t xml:space="preserve">(Biostatistical support, </w:t>
      </w:r>
      <w:r w:rsidR="00AF4BBA">
        <w:rPr>
          <w:rFonts w:ascii="Arial" w:hAnsi="Arial" w:cs="Times New Roman"/>
          <w:sz w:val="19"/>
          <w:szCs w:val="19"/>
        </w:rPr>
        <w:t xml:space="preserve">biospecimen support, data access and informatics consulting, </w:t>
      </w:r>
      <w:r w:rsidR="00FE34C6" w:rsidRPr="00F24576">
        <w:rPr>
          <w:rFonts w:ascii="Arial" w:hAnsi="Arial" w:cs="Times New Roman"/>
          <w:sz w:val="19"/>
          <w:szCs w:val="19"/>
        </w:rPr>
        <w:t>and Regulatory assistance such as IND/IDE support, clinical trial monitoring, or ClinicalTrials.gov support).</w:t>
      </w:r>
      <w:r w:rsidR="00F112F6" w:rsidRPr="00F24576">
        <w:rPr>
          <w:rFonts w:ascii="Arial" w:hAnsi="Arial" w:cs="Times New Roman"/>
          <w:sz w:val="19"/>
          <w:szCs w:val="19"/>
        </w:rPr>
        <w:br/>
      </w:r>
      <w:r w:rsidR="00F112F6" w:rsidRPr="00F24576">
        <w:rPr>
          <w:rFonts w:ascii="Arial" w:hAnsi="Arial" w:cs="Times New Roman"/>
          <w:sz w:val="19"/>
          <w:szCs w:val="19"/>
        </w:rPr>
        <w:br/>
      </w:r>
      <w:r w:rsidR="00FE34C6" w:rsidRPr="00F24576">
        <w:rPr>
          <w:rFonts w:ascii="Arial" w:hAnsi="Arial" w:cs="Times New Roman"/>
          <w:sz w:val="19"/>
          <w:szCs w:val="19"/>
        </w:rPr>
        <w:t>All publications resulting from the use of CTSI resources are required to credit CTSA by using the text below.</w:t>
      </w:r>
    </w:p>
    <w:p w14:paraId="6CA5C1DA" w14:textId="520BD4A8" w:rsidR="00FE34C6" w:rsidRDefault="00FE34C6" w:rsidP="00CD63D9">
      <w:pPr>
        <w:ind w:left="1440" w:right="720"/>
        <w:rPr>
          <w:rFonts w:ascii="Arial" w:hAnsi="Arial" w:cs="Times New Roman"/>
          <w:sz w:val="19"/>
          <w:szCs w:val="19"/>
        </w:rPr>
      </w:pPr>
      <w:r w:rsidRPr="00F24576">
        <w:rPr>
          <w:rFonts w:ascii="Arial" w:hAnsi="Arial" w:cs="Times New Roman"/>
          <w:sz w:val="19"/>
          <w:szCs w:val="19"/>
        </w:rPr>
        <w:t xml:space="preserve">"Research reported in this publication was supported by the National Center for Advancing Translational Sciences of the National Institutes of Health Award Number </w:t>
      </w:r>
      <w:r w:rsidR="00BC0FF6">
        <w:t>UL1TR002494</w:t>
      </w:r>
      <w:r w:rsidRPr="00F24576">
        <w:rPr>
          <w:rFonts w:ascii="Arial" w:hAnsi="Arial" w:cs="Times New Roman"/>
          <w:sz w:val="19"/>
          <w:szCs w:val="19"/>
        </w:rPr>
        <w:t>. The content is solely the responsibility of the authors and does not necessarily represent the official views of the National Institutes of Health."</w:t>
      </w:r>
    </w:p>
    <w:p w14:paraId="2A88F896" w14:textId="77777777" w:rsidR="005D0F1B" w:rsidRPr="005D0F1B" w:rsidRDefault="005D0F1B" w:rsidP="005D0F1B">
      <w:pPr>
        <w:ind w:left="720" w:right="720"/>
        <w:rPr>
          <w:rFonts w:ascii="Arial" w:hAnsi="Arial" w:cs="Times New Roman"/>
          <w:sz w:val="19"/>
          <w:szCs w:val="19"/>
        </w:rPr>
      </w:pPr>
      <w:r w:rsidRPr="00CD63D9">
        <w:rPr>
          <w:rFonts w:ascii="Arial" w:hAnsi="Arial" w:cs="Times New Roman"/>
          <w:iCs/>
          <w:sz w:val="19"/>
          <w:szCs w:val="19"/>
        </w:rPr>
        <w:t>CTSI-Ed KL2 Scholar should use this text:</w:t>
      </w:r>
    </w:p>
    <w:p w14:paraId="0876D817" w14:textId="77777777" w:rsidR="00BC0FF6" w:rsidRDefault="00BC0FF6" w:rsidP="00CD63D9">
      <w:pPr>
        <w:ind w:left="1440" w:right="720"/>
        <w:rPr>
          <w:rFonts w:ascii="Arial" w:hAnsi="Arial" w:cs="Times New Roman"/>
          <w:sz w:val="19"/>
          <w:szCs w:val="19"/>
        </w:rPr>
      </w:pPr>
      <w:r w:rsidRPr="00BC0FF6">
        <w:rPr>
          <w:rFonts w:ascii="Arial" w:hAnsi="Arial" w:cs="Times New Roman"/>
          <w:sz w:val="19"/>
          <w:szCs w:val="19"/>
        </w:rPr>
        <w:t>“This research was supported by the National Institutes of Health’s National Center for Advancing Translational Sciences, grants KL2TR002492 and UL1TR002494. The content is solely the responsibility of the authors and does not necessarily represent the official views of the National Institutes of Health’s National Center for Advancing Translational Sciences.”</w:t>
      </w:r>
    </w:p>
    <w:p w14:paraId="325E7BDB" w14:textId="77777777" w:rsidR="00BC0FF6" w:rsidRDefault="00BC0FF6" w:rsidP="00F00938">
      <w:pPr>
        <w:ind w:right="720"/>
        <w:rPr>
          <w:rFonts w:ascii="Arial" w:hAnsi="Arial" w:cs="Times New Roman"/>
          <w:sz w:val="19"/>
          <w:szCs w:val="19"/>
        </w:rPr>
      </w:pPr>
      <w:r>
        <w:rPr>
          <w:rFonts w:ascii="Arial" w:hAnsi="Arial" w:cs="Times New Roman"/>
          <w:sz w:val="19"/>
          <w:szCs w:val="19"/>
        </w:rPr>
        <w:tab/>
        <w:t>CTSI-Ed TL1 Training Core Trainees should use this text:</w:t>
      </w:r>
    </w:p>
    <w:p w14:paraId="735D8BE1" w14:textId="5AB84F12" w:rsidR="005D0F1B" w:rsidRPr="00F24576" w:rsidRDefault="00BC0FF6" w:rsidP="00F00938">
      <w:pPr>
        <w:ind w:left="1440" w:right="720" w:hanging="90"/>
        <w:rPr>
          <w:rFonts w:ascii="Arial" w:hAnsi="Arial" w:cs="Times New Roman"/>
          <w:sz w:val="19"/>
          <w:szCs w:val="19"/>
        </w:rPr>
      </w:pPr>
      <w:r>
        <w:rPr>
          <w:rFonts w:ascii="Arial" w:hAnsi="Arial" w:cs="Times New Roman"/>
          <w:sz w:val="19"/>
          <w:szCs w:val="19"/>
        </w:rPr>
        <w:tab/>
      </w:r>
      <w:r w:rsidRPr="00BC0FF6">
        <w:rPr>
          <w:rFonts w:ascii="Arial" w:hAnsi="Arial" w:cs="Times New Roman"/>
          <w:sz w:val="19"/>
          <w:szCs w:val="19"/>
        </w:rPr>
        <w:t>“This research was supported by the National Institutes of Health’s National Center for Advancing Translational Sciences, grants TL1R002493 and UL1TR002494. The content is solely the responsibility of the authors and does not necessarily represent the official views of the National Institutes of Health’s National Center for Advancing Translational Sciences.”</w:t>
      </w:r>
    </w:p>
    <w:p w14:paraId="2E0AB478" w14:textId="77777777" w:rsidR="00FE34C6" w:rsidRPr="00F24576" w:rsidRDefault="00FE34C6" w:rsidP="00CD63D9">
      <w:pPr>
        <w:spacing w:after="0"/>
        <w:ind w:left="720" w:right="720"/>
        <w:rPr>
          <w:rFonts w:ascii="Arial" w:hAnsi="Arial" w:cs="Times New Roman"/>
          <w:b/>
          <w:sz w:val="19"/>
          <w:szCs w:val="19"/>
        </w:rPr>
      </w:pPr>
      <w:r w:rsidRPr="00F24576">
        <w:rPr>
          <w:rFonts w:ascii="Arial" w:hAnsi="Arial" w:cs="Times New Roman"/>
          <w:b/>
          <w:sz w:val="19"/>
          <w:szCs w:val="19"/>
        </w:rPr>
        <w:t>Need help? Questions?</w:t>
      </w:r>
    </w:p>
    <w:p w14:paraId="1DFFE98D" w14:textId="667213D5" w:rsidR="000C4B56" w:rsidRDefault="00FE34C6" w:rsidP="00CD63D9">
      <w:pPr>
        <w:spacing w:after="0"/>
        <w:ind w:left="720" w:right="720"/>
        <w:rPr>
          <w:rFonts w:ascii="Arial" w:hAnsi="Arial" w:cs="Times New Roman"/>
          <w:sz w:val="19"/>
          <w:szCs w:val="19"/>
        </w:rPr>
      </w:pPr>
      <w:r w:rsidRPr="00F24576">
        <w:rPr>
          <w:rFonts w:ascii="Arial" w:hAnsi="Arial" w:cs="Times New Roman"/>
          <w:sz w:val="19"/>
          <w:szCs w:val="19"/>
        </w:rPr>
        <w:t xml:space="preserve">Contact our Research Navigator for help locating resources, initiating a new study, or finding your way through the research process. Contact Melissa Hansen, MLS, directly </w:t>
      </w:r>
      <w:r w:rsidRPr="00D173DA">
        <w:rPr>
          <w:rFonts w:ascii="Arial" w:hAnsi="Arial" w:cs="Arial"/>
          <w:sz w:val="19"/>
          <w:szCs w:val="19"/>
        </w:rPr>
        <w:t>at</w:t>
      </w:r>
      <w:r w:rsidR="00FE7F27" w:rsidRPr="00D173DA">
        <w:rPr>
          <w:rFonts w:ascii="Arial" w:hAnsi="Arial" w:cs="Arial"/>
          <w:sz w:val="19"/>
          <w:szCs w:val="19"/>
        </w:rPr>
        <w:t xml:space="preserve"> 612-625-2874 </w:t>
      </w:r>
      <w:r w:rsidRPr="00D173DA">
        <w:rPr>
          <w:rFonts w:ascii="Arial" w:hAnsi="Arial" w:cs="Arial"/>
          <w:sz w:val="19"/>
          <w:szCs w:val="19"/>
        </w:rPr>
        <w:t xml:space="preserve">or </w:t>
      </w:r>
      <w:hyperlink r:id="rId19" w:history="1">
        <w:r w:rsidR="00895D39" w:rsidRPr="00D173DA">
          <w:rPr>
            <w:rStyle w:val="Hyperlink"/>
            <w:rFonts w:ascii="Arial" w:hAnsi="Arial" w:cs="Arial"/>
            <w:sz w:val="19"/>
            <w:szCs w:val="19"/>
          </w:rPr>
          <w:t>ctsi@umn.edu</w:t>
        </w:r>
      </w:hyperlink>
      <w:r w:rsidRPr="00D173DA">
        <w:rPr>
          <w:rFonts w:ascii="Arial" w:hAnsi="Arial" w:cs="Arial"/>
          <w:sz w:val="19"/>
          <w:szCs w:val="19"/>
        </w:rPr>
        <w:t>.</w:t>
      </w:r>
    </w:p>
    <w:p w14:paraId="71E2B4D3" w14:textId="77777777" w:rsidR="0050690B" w:rsidRDefault="0050690B" w:rsidP="00CD63D9">
      <w:pPr>
        <w:ind w:right="720"/>
        <w:rPr>
          <w:rFonts w:ascii="Arial" w:hAnsi="Arial" w:cs="Times New Roman"/>
          <w:sz w:val="19"/>
          <w:szCs w:val="19"/>
        </w:rPr>
      </w:pPr>
    </w:p>
    <w:p w14:paraId="19599593" w14:textId="77777777" w:rsidR="0050690B" w:rsidRDefault="0050690B" w:rsidP="00CD63D9">
      <w:pPr>
        <w:ind w:right="720"/>
        <w:rPr>
          <w:rFonts w:ascii="Arial" w:hAnsi="Arial" w:cs="Times New Roman"/>
          <w:sz w:val="19"/>
          <w:szCs w:val="19"/>
        </w:rPr>
      </w:pPr>
    </w:p>
    <w:p w14:paraId="66B4E20C" w14:textId="77777777" w:rsidR="00DE1F18" w:rsidRPr="00F24576" w:rsidRDefault="00DE1F18" w:rsidP="00FE34C6">
      <w:pPr>
        <w:ind w:left="720" w:right="720"/>
        <w:rPr>
          <w:rFonts w:ascii="Arial" w:hAnsi="Arial" w:cs="Times New Roman"/>
          <w:sz w:val="19"/>
          <w:szCs w:val="19"/>
        </w:rPr>
      </w:pPr>
    </w:p>
    <w:p w14:paraId="6AB08AB2" w14:textId="77777777" w:rsidR="00F83516" w:rsidRDefault="00F83516" w:rsidP="00F00938">
      <w:pPr>
        <w:ind w:left="720" w:right="720"/>
        <w:rPr>
          <w:rFonts w:ascii="Arial" w:hAnsi="Arial" w:cs="Times New Roman"/>
          <w:sz w:val="19"/>
          <w:szCs w:val="19"/>
        </w:rPr>
      </w:pPr>
    </w:p>
    <w:p w14:paraId="6A310841" w14:textId="77777777" w:rsidR="00F83516" w:rsidRDefault="00F83516" w:rsidP="00F00938">
      <w:pPr>
        <w:ind w:left="720" w:right="720"/>
        <w:rPr>
          <w:rFonts w:ascii="Arial" w:hAnsi="Arial" w:cs="Times New Roman"/>
          <w:sz w:val="19"/>
          <w:szCs w:val="19"/>
        </w:rPr>
      </w:pPr>
    </w:p>
    <w:p w14:paraId="593E0A23" w14:textId="77777777" w:rsidR="00F83516" w:rsidRDefault="00F83516" w:rsidP="00F00938">
      <w:pPr>
        <w:ind w:left="720" w:right="720"/>
        <w:rPr>
          <w:rFonts w:ascii="Arial" w:hAnsi="Arial" w:cs="Times New Roman"/>
          <w:sz w:val="19"/>
          <w:szCs w:val="19"/>
        </w:rPr>
      </w:pPr>
    </w:p>
    <w:p w14:paraId="78030CBC" w14:textId="77777777" w:rsidR="00F83516" w:rsidRDefault="00F83516" w:rsidP="00F00938">
      <w:pPr>
        <w:ind w:left="720" w:right="720"/>
        <w:rPr>
          <w:rFonts w:ascii="Arial" w:hAnsi="Arial" w:cs="Times New Roman"/>
          <w:sz w:val="19"/>
          <w:szCs w:val="19"/>
        </w:rPr>
      </w:pPr>
    </w:p>
    <w:p w14:paraId="01C6C04E" w14:textId="77777777" w:rsidR="00F83516" w:rsidRDefault="00F83516" w:rsidP="00F00938">
      <w:pPr>
        <w:ind w:left="720" w:right="720"/>
        <w:rPr>
          <w:rFonts w:ascii="Arial" w:hAnsi="Arial" w:cs="Times New Roman"/>
          <w:sz w:val="19"/>
          <w:szCs w:val="19"/>
        </w:rPr>
      </w:pPr>
    </w:p>
    <w:p w14:paraId="73640A47" w14:textId="77777777" w:rsidR="00F83516" w:rsidRDefault="00F83516" w:rsidP="00F00938">
      <w:pPr>
        <w:ind w:left="720" w:right="720"/>
        <w:rPr>
          <w:rFonts w:ascii="Arial" w:hAnsi="Arial" w:cs="Times New Roman"/>
          <w:sz w:val="19"/>
          <w:szCs w:val="19"/>
        </w:rPr>
      </w:pPr>
    </w:p>
    <w:p w14:paraId="5BFB06A5" w14:textId="77777777" w:rsidR="00F83516" w:rsidRDefault="00F83516" w:rsidP="00F00938">
      <w:pPr>
        <w:ind w:left="720" w:right="720"/>
        <w:rPr>
          <w:rFonts w:ascii="Arial" w:hAnsi="Arial" w:cs="Times New Roman"/>
          <w:sz w:val="19"/>
          <w:szCs w:val="19"/>
        </w:rPr>
      </w:pPr>
    </w:p>
    <w:p w14:paraId="15929482" w14:textId="77777777" w:rsidR="00F83516" w:rsidRDefault="00F83516" w:rsidP="00F00938">
      <w:pPr>
        <w:ind w:left="720" w:right="720"/>
        <w:rPr>
          <w:rFonts w:ascii="Arial" w:hAnsi="Arial" w:cs="Times New Roman"/>
          <w:sz w:val="19"/>
          <w:szCs w:val="19"/>
        </w:rPr>
      </w:pPr>
    </w:p>
    <w:p w14:paraId="4FD74D56" w14:textId="77777777" w:rsidR="00F83516" w:rsidRDefault="00F83516" w:rsidP="00F00938">
      <w:pPr>
        <w:ind w:left="720" w:right="720"/>
        <w:rPr>
          <w:rFonts w:ascii="Arial" w:hAnsi="Arial" w:cs="Times New Roman"/>
          <w:sz w:val="19"/>
          <w:szCs w:val="19"/>
        </w:rPr>
      </w:pPr>
    </w:p>
    <w:p w14:paraId="7A780A40" w14:textId="322F86B3" w:rsidR="00895D39" w:rsidRPr="00F24576" w:rsidRDefault="00AC5F1A" w:rsidP="00F00938">
      <w:pPr>
        <w:ind w:left="720" w:right="720"/>
        <w:rPr>
          <w:rFonts w:ascii="Arial" w:hAnsi="Arial" w:cs="Times New Roman"/>
          <w:sz w:val="19"/>
          <w:szCs w:val="19"/>
        </w:rPr>
      </w:pPr>
      <w:r w:rsidRPr="00F24576">
        <w:rPr>
          <w:rFonts w:ascii="Arial" w:eastAsia="Calibri" w:hAnsi="Arial" w:cs="Times New Roman"/>
          <w:noProof/>
          <w:sz w:val="19"/>
          <w:szCs w:val="19"/>
        </w:rPr>
        <mc:AlternateContent>
          <mc:Choice Requires="wps">
            <w:drawing>
              <wp:anchor distT="0" distB="0" distL="114300" distR="114300" simplePos="0" relativeHeight="251663360" behindDoc="0" locked="0" layoutInCell="1" allowOverlap="1" wp14:anchorId="75F13A16" wp14:editId="1F8D9771">
                <wp:simplePos x="0" y="0"/>
                <wp:positionH relativeFrom="column">
                  <wp:posOffset>6610350</wp:posOffset>
                </wp:positionH>
                <wp:positionV relativeFrom="paragraph">
                  <wp:posOffset>172085</wp:posOffset>
                </wp:positionV>
                <wp:extent cx="243840" cy="2857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85750"/>
                        </a:xfrm>
                        <a:prstGeom prst="rect">
                          <a:avLst/>
                        </a:prstGeom>
                        <a:noFill/>
                        <a:ln w="9525">
                          <a:noFill/>
                          <a:miter lim="800000"/>
                          <a:headEnd/>
                          <a:tailEnd/>
                        </a:ln>
                      </wps:spPr>
                      <wps:txbx>
                        <w:txbxContent>
                          <w:p w14:paraId="64B248F8" w14:textId="77777777" w:rsidR="00AF4BBA" w:rsidRPr="00B72DBA" w:rsidRDefault="00AF4BBA" w:rsidP="00B72DBA">
                            <w:pPr>
                              <w:rPr>
                                <w:rFonts w:ascii="Times New Roman" w:hAnsi="Times New Roman" w:cs="Times New Roman"/>
                                <w:sz w:val="20"/>
                                <w:szCs w:val="20"/>
                              </w:rPr>
                            </w:pPr>
                            <w:r>
                              <w:rPr>
                                <w:rFonts w:ascii="Times New Roman" w:hAnsi="Times New Roman" w:cs="Times New Roman"/>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13A16" id="_x0000_s1028" type="#_x0000_t202" style="position:absolute;left:0;text-align:left;margin-left:520.5pt;margin-top:13.55pt;width:19.2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udCwIAAPgDAAAOAAAAZHJzL2Uyb0RvYy54bWysU9tu2zAMfR+wfxD0vjjxkjY14hRduw4D&#10;ugvQ7gMYWY6FSaImKbGzrx8lp1nQvg3Tg0CJ5BHPIbW6Hoxme+mDQlvz2WTKmbQCG2W3Nf/xdP9u&#10;yVmIYBvQaGXNDzLw6/XbN6veVbLEDnUjPSMQG6re1byL0VVFEUQnDYQJOmnJ2aI3EOnot0XjoSd0&#10;o4tyOr0oevSN8yhkCHR7Nzr5OuO3rRTxW9sGGZmuOdUW8+7zvkl7sV5BtfXgOiWOZcA/VGFAWXr0&#10;BHUHEdjOq1dQRgmPAds4EWgKbFslZOZAbGbTF2weO3AycyFxgjvJFP4frPi6/+6Zamp+wZkFQy16&#10;kkNkH3BgZVKnd6GioEdHYXGga+pyZhrcA4qfgVm87cBu5Y332HcSGqpuljKLs9QRJySQTf8FG3oG&#10;dhEz0NB6k6QjMRihU5cOp86kUgRdlvP3yzl5BLnK5eJykTtXQPWc7HyInyQaloyae2p8Bof9Q4ip&#10;GKieQ9JbFu+V1rn52rK+5leLcpETzjxGRZpNrUzNl9O0xmlJHD/aJidHUHq06QFtj6QTz5FxHDZD&#10;Vvek5QabA6ngcRxF+jpkdOh/c9bTGNY8/NqBl5zpz5aUvJrNE++YD/PFZUkHf+7ZnHvACoKqeeRs&#10;NG9jnvWR8g0p3qqsRmrNWMmxZBqvLNLxK6T5PT/nqL8fdv0HAAD//wMAUEsDBBQABgAIAAAAIQDN&#10;AOwk3gAAAAsBAAAPAAAAZHJzL2Rvd25yZXYueG1sTI/NTsMwEITvSH0Haytxo3aiQGjIpqpAXEGU&#10;H4mbG2+TqPE6it0mvD3uCY6jGc18U25m24szjb5zjJCsFAji2pmOG4SP9+ebexA+aDa6d0wIP+Rh&#10;Uy2uSl0YN/EbnXehEbGEfaER2hCGQkpft2S1X7mBOHoHN1odohwbaUY9xXLby1SpO2l1x3Gh1QM9&#10;tlQfdyeL8Ply+P7K1GvzZG+Hyc1Ksl1LxOvlvH0AEWgOf2G44Ed0qCLT3p3YeNFHrbIkngkIaZ6A&#10;uCRUvs5A7BHyNAFZlfL/h+oXAAD//wMAUEsBAi0AFAAGAAgAAAAhALaDOJL+AAAA4QEAABMAAAAA&#10;AAAAAAAAAAAAAAAAAFtDb250ZW50X1R5cGVzXS54bWxQSwECLQAUAAYACAAAACEAOP0h/9YAAACU&#10;AQAACwAAAAAAAAAAAAAAAAAvAQAAX3JlbHMvLnJlbHNQSwECLQAUAAYACAAAACEAI0q7nQsCAAD4&#10;AwAADgAAAAAAAAAAAAAAAAAuAgAAZHJzL2Uyb0RvYy54bWxQSwECLQAUAAYACAAAACEAzQDsJN4A&#10;AAALAQAADwAAAAAAAAAAAAAAAABlBAAAZHJzL2Rvd25yZXYueG1sUEsFBgAAAAAEAAQA8wAAAHAF&#10;AAAAAA==&#10;" filled="f" stroked="f">
                <v:textbox>
                  <w:txbxContent>
                    <w:p w14:paraId="64B248F8" w14:textId="77777777" w:rsidR="00AF4BBA" w:rsidRPr="00B72DBA" w:rsidRDefault="00AF4BBA" w:rsidP="00B72DBA">
                      <w:pPr>
                        <w:rPr>
                          <w:rFonts w:ascii="Times New Roman" w:hAnsi="Times New Roman" w:cs="Times New Roman"/>
                          <w:sz w:val="20"/>
                          <w:szCs w:val="20"/>
                        </w:rPr>
                      </w:pPr>
                      <w:r>
                        <w:rPr>
                          <w:rFonts w:ascii="Times New Roman" w:hAnsi="Times New Roman" w:cs="Times New Roman"/>
                          <w:sz w:val="20"/>
                          <w:szCs w:val="20"/>
                        </w:rPr>
                        <w:t>3</w:t>
                      </w:r>
                    </w:p>
                  </w:txbxContent>
                </v:textbox>
              </v:shape>
            </w:pict>
          </mc:Fallback>
        </mc:AlternateContent>
      </w:r>
      <w:r w:rsidR="00CF7DC8">
        <w:rPr>
          <w:rFonts w:ascii="Arial" w:hAnsi="Arial" w:cs="Times New Roman"/>
          <w:sz w:val="19"/>
          <w:szCs w:val="19"/>
        </w:rPr>
        <w:t>Edited 1</w:t>
      </w:r>
      <w:r w:rsidR="00435386">
        <w:rPr>
          <w:rFonts w:ascii="Arial" w:hAnsi="Arial" w:cs="Times New Roman"/>
          <w:sz w:val="19"/>
          <w:szCs w:val="19"/>
        </w:rPr>
        <w:t>0</w:t>
      </w:r>
      <w:r w:rsidR="00CF7DC8">
        <w:rPr>
          <w:rFonts w:ascii="Arial" w:hAnsi="Arial" w:cs="Times New Roman"/>
          <w:sz w:val="19"/>
          <w:szCs w:val="19"/>
        </w:rPr>
        <w:t>/</w:t>
      </w:r>
      <w:r w:rsidR="00BC0FF6">
        <w:rPr>
          <w:rFonts w:ascii="Arial" w:hAnsi="Arial" w:cs="Times New Roman"/>
          <w:sz w:val="19"/>
          <w:szCs w:val="19"/>
        </w:rPr>
        <w:t>2/2018</w:t>
      </w:r>
    </w:p>
    <w:sectPr w:rsidR="00895D39" w:rsidRPr="00F24576" w:rsidSect="004632C7">
      <w:headerReference w:type="default" r:id="rId20"/>
      <w:footerReference w:type="default" r:id="rId21"/>
      <w:pgSz w:w="12240" w:h="15840"/>
      <w:pgMar w:top="547" w:right="720" w:bottom="547"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D7822B" w16cid:durableId="1F5E67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A7D40" w14:textId="77777777" w:rsidR="00AA7864" w:rsidRDefault="00AA7864" w:rsidP="004632C7">
      <w:pPr>
        <w:spacing w:after="0" w:line="240" w:lineRule="auto"/>
      </w:pPr>
      <w:r>
        <w:separator/>
      </w:r>
    </w:p>
  </w:endnote>
  <w:endnote w:type="continuationSeparator" w:id="0">
    <w:p w14:paraId="5DF8C707" w14:textId="77777777" w:rsidR="00AA7864" w:rsidRDefault="00AA7864" w:rsidP="00463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F3580" w14:textId="77777777" w:rsidR="00AF4BBA" w:rsidRDefault="00AF4BBA">
    <w:pPr>
      <w:pStyle w:val="Footer"/>
    </w:pPr>
    <w:r>
      <w:rPr>
        <w:noProof/>
      </w:rPr>
      <w:drawing>
        <wp:anchor distT="0" distB="0" distL="114300" distR="114300" simplePos="0" relativeHeight="251659264" behindDoc="1" locked="0" layoutInCell="1" allowOverlap="1" wp14:anchorId="5641E0B9" wp14:editId="38570C5F">
          <wp:simplePos x="0" y="0"/>
          <wp:positionH relativeFrom="column">
            <wp:posOffset>0</wp:posOffset>
          </wp:positionH>
          <wp:positionV relativeFrom="paragraph">
            <wp:posOffset>-967740</wp:posOffset>
          </wp:positionV>
          <wp:extent cx="6858000" cy="11785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 with Oran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1178560"/>
                  </a:xfrm>
                  <a:prstGeom prst="rect">
                    <a:avLst/>
                  </a:prstGeom>
                </pic:spPr>
              </pic:pic>
            </a:graphicData>
          </a:graphic>
          <wp14:sizeRelH relativeFrom="page">
            <wp14:pctWidth>0</wp14:pctWidth>
          </wp14:sizeRelH>
          <wp14:sizeRelV relativeFrom="page">
            <wp14:pctHeight>0</wp14:pctHeight>
          </wp14:sizeRelV>
        </wp:anchor>
      </w:drawing>
    </w:r>
  </w:p>
  <w:p w14:paraId="2D745E05" w14:textId="77777777" w:rsidR="00AF4BBA" w:rsidRDefault="00AF4BBA">
    <w:pPr>
      <w:pStyle w:val="Footer"/>
    </w:pPr>
    <w:r>
      <w:rPr>
        <w:noProof/>
      </w:rPr>
      <w:drawing>
        <wp:inline distT="0" distB="0" distL="0" distR="0" wp14:anchorId="7E827951" wp14:editId="6E750C56">
          <wp:extent cx="68580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 Foo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5913A" w14:textId="77777777" w:rsidR="00AA7864" w:rsidRDefault="00AA7864" w:rsidP="004632C7">
      <w:pPr>
        <w:spacing w:after="0" w:line="240" w:lineRule="auto"/>
      </w:pPr>
      <w:r>
        <w:separator/>
      </w:r>
    </w:p>
  </w:footnote>
  <w:footnote w:type="continuationSeparator" w:id="0">
    <w:p w14:paraId="2343CD29" w14:textId="77777777" w:rsidR="00AA7864" w:rsidRDefault="00AA7864" w:rsidP="00463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ACF88" w14:textId="77777777" w:rsidR="00AF4BBA" w:rsidRDefault="00AF4BBA">
    <w:pPr>
      <w:pStyle w:val="Header"/>
    </w:pPr>
    <w:r>
      <w:rPr>
        <w:noProof/>
      </w:rPr>
      <w:drawing>
        <wp:inline distT="0" distB="0" distL="0" distR="0" wp14:anchorId="27BA1A44" wp14:editId="298E6192">
          <wp:extent cx="6858000" cy="355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 Maroon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355600"/>
                  </a:xfrm>
                  <a:prstGeom prst="rect">
                    <a:avLst/>
                  </a:prstGeom>
                </pic:spPr>
              </pic:pic>
            </a:graphicData>
          </a:graphic>
        </wp:inline>
      </w:drawing>
    </w:r>
  </w:p>
  <w:p w14:paraId="5B385DAF" w14:textId="77777777" w:rsidR="00AF4BBA" w:rsidRDefault="00AF4B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C7"/>
    <w:rsid w:val="000240E7"/>
    <w:rsid w:val="00026BCB"/>
    <w:rsid w:val="00075747"/>
    <w:rsid w:val="00084DC5"/>
    <w:rsid w:val="00085181"/>
    <w:rsid w:val="00093E3C"/>
    <w:rsid w:val="000C4B56"/>
    <w:rsid w:val="000D2EFB"/>
    <w:rsid w:val="000E40B9"/>
    <w:rsid w:val="00152477"/>
    <w:rsid w:val="00185298"/>
    <w:rsid w:val="00190EDF"/>
    <w:rsid w:val="001D6BCA"/>
    <w:rsid w:val="0025598A"/>
    <w:rsid w:val="00266EAB"/>
    <w:rsid w:val="002866C0"/>
    <w:rsid w:val="00296F15"/>
    <w:rsid w:val="002B6304"/>
    <w:rsid w:val="0030005A"/>
    <w:rsid w:val="00325215"/>
    <w:rsid w:val="00332ED6"/>
    <w:rsid w:val="003915AD"/>
    <w:rsid w:val="003B0C8C"/>
    <w:rsid w:val="003E1AF3"/>
    <w:rsid w:val="003F3E75"/>
    <w:rsid w:val="0043221A"/>
    <w:rsid w:val="00435386"/>
    <w:rsid w:val="00444369"/>
    <w:rsid w:val="00461A3A"/>
    <w:rsid w:val="004632C7"/>
    <w:rsid w:val="00472427"/>
    <w:rsid w:val="00474BA0"/>
    <w:rsid w:val="004A5B44"/>
    <w:rsid w:val="004B1D50"/>
    <w:rsid w:val="004E3DCD"/>
    <w:rsid w:val="0050690B"/>
    <w:rsid w:val="00512C73"/>
    <w:rsid w:val="00517DC5"/>
    <w:rsid w:val="00573005"/>
    <w:rsid w:val="0058012B"/>
    <w:rsid w:val="005A2D44"/>
    <w:rsid w:val="005B1DC6"/>
    <w:rsid w:val="005C01FA"/>
    <w:rsid w:val="005C0EA9"/>
    <w:rsid w:val="005D0F1B"/>
    <w:rsid w:val="005D3665"/>
    <w:rsid w:val="006357FD"/>
    <w:rsid w:val="00641057"/>
    <w:rsid w:val="00670E9B"/>
    <w:rsid w:val="006E585E"/>
    <w:rsid w:val="0071413B"/>
    <w:rsid w:val="00723B42"/>
    <w:rsid w:val="00755355"/>
    <w:rsid w:val="0077612C"/>
    <w:rsid w:val="007761BA"/>
    <w:rsid w:val="00783DC5"/>
    <w:rsid w:val="0079070B"/>
    <w:rsid w:val="00795C06"/>
    <w:rsid w:val="00841C41"/>
    <w:rsid w:val="00850F51"/>
    <w:rsid w:val="00895D39"/>
    <w:rsid w:val="008C2796"/>
    <w:rsid w:val="008F537B"/>
    <w:rsid w:val="00906610"/>
    <w:rsid w:val="00912EBC"/>
    <w:rsid w:val="009E5802"/>
    <w:rsid w:val="00A347E3"/>
    <w:rsid w:val="00AA14B8"/>
    <w:rsid w:val="00AA7864"/>
    <w:rsid w:val="00AB68BE"/>
    <w:rsid w:val="00AC5F1A"/>
    <w:rsid w:val="00AF4BBA"/>
    <w:rsid w:val="00B1487F"/>
    <w:rsid w:val="00B63D5D"/>
    <w:rsid w:val="00B6706B"/>
    <w:rsid w:val="00B72DBA"/>
    <w:rsid w:val="00BC0FF6"/>
    <w:rsid w:val="00BE0A6A"/>
    <w:rsid w:val="00C02F9A"/>
    <w:rsid w:val="00C32A62"/>
    <w:rsid w:val="00C827A2"/>
    <w:rsid w:val="00CB64EF"/>
    <w:rsid w:val="00CD2D95"/>
    <w:rsid w:val="00CD63D9"/>
    <w:rsid w:val="00CE2EC1"/>
    <w:rsid w:val="00CF7DC8"/>
    <w:rsid w:val="00D17172"/>
    <w:rsid w:val="00D173DA"/>
    <w:rsid w:val="00D54AB5"/>
    <w:rsid w:val="00DD0F98"/>
    <w:rsid w:val="00DD1B04"/>
    <w:rsid w:val="00DE1F18"/>
    <w:rsid w:val="00E0046B"/>
    <w:rsid w:val="00E6365D"/>
    <w:rsid w:val="00E71A50"/>
    <w:rsid w:val="00EB5069"/>
    <w:rsid w:val="00EB5CB0"/>
    <w:rsid w:val="00EC4BB3"/>
    <w:rsid w:val="00ED20A9"/>
    <w:rsid w:val="00ED7D0A"/>
    <w:rsid w:val="00EE3270"/>
    <w:rsid w:val="00EF38A4"/>
    <w:rsid w:val="00F008B2"/>
    <w:rsid w:val="00F00938"/>
    <w:rsid w:val="00F058BA"/>
    <w:rsid w:val="00F112F6"/>
    <w:rsid w:val="00F130DD"/>
    <w:rsid w:val="00F24576"/>
    <w:rsid w:val="00F27B4E"/>
    <w:rsid w:val="00F47CC2"/>
    <w:rsid w:val="00F72DC5"/>
    <w:rsid w:val="00F773F2"/>
    <w:rsid w:val="00F83516"/>
    <w:rsid w:val="00FC4101"/>
    <w:rsid w:val="00FD47B5"/>
    <w:rsid w:val="00FE2BF3"/>
    <w:rsid w:val="00FE34C6"/>
    <w:rsid w:val="00FE7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33880A"/>
  <w15:docId w15:val="{C0C214E9-218A-4369-9579-29747BF52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2C7"/>
  </w:style>
  <w:style w:type="paragraph" w:styleId="Footer">
    <w:name w:val="footer"/>
    <w:basedOn w:val="Normal"/>
    <w:link w:val="FooterChar"/>
    <w:uiPriority w:val="99"/>
    <w:unhideWhenUsed/>
    <w:rsid w:val="00463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2C7"/>
  </w:style>
  <w:style w:type="paragraph" w:styleId="BalloonText">
    <w:name w:val="Balloon Text"/>
    <w:basedOn w:val="Normal"/>
    <w:link w:val="BalloonTextChar"/>
    <w:uiPriority w:val="99"/>
    <w:semiHidden/>
    <w:unhideWhenUsed/>
    <w:rsid w:val="00463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2C7"/>
    <w:rPr>
      <w:rFonts w:ascii="Tahoma" w:hAnsi="Tahoma" w:cs="Tahoma"/>
      <w:sz w:val="16"/>
      <w:szCs w:val="16"/>
    </w:rPr>
  </w:style>
  <w:style w:type="paragraph" w:customStyle="1" w:styleId="Default">
    <w:name w:val="Default"/>
    <w:rsid w:val="00FE34C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72427"/>
    <w:rPr>
      <w:sz w:val="16"/>
      <w:szCs w:val="16"/>
    </w:rPr>
  </w:style>
  <w:style w:type="paragraph" w:styleId="CommentText">
    <w:name w:val="annotation text"/>
    <w:basedOn w:val="Normal"/>
    <w:link w:val="CommentTextChar"/>
    <w:uiPriority w:val="99"/>
    <w:semiHidden/>
    <w:unhideWhenUsed/>
    <w:rsid w:val="00472427"/>
    <w:pPr>
      <w:spacing w:line="240" w:lineRule="auto"/>
    </w:pPr>
    <w:rPr>
      <w:sz w:val="20"/>
      <w:szCs w:val="20"/>
    </w:rPr>
  </w:style>
  <w:style w:type="character" w:customStyle="1" w:styleId="CommentTextChar">
    <w:name w:val="Comment Text Char"/>
    <w:basedOn w:val="DefaultParagraphFont"/>
    <w:link w:val="CommentText"/>
    <w:uiPriority w:val="99"/>
    <w:semiHidden/>
    <w:rsid w:val="00472427"/>
    <w:rPr>
      <w:sz w:val="20"/>
      <w:szCs w:val="20"/>
    </w:rPr>
  </w:style>
  <w:style w:type="paragraph" w:styleId="CommentSubject">
    <w:name w:val="annotation subject"/>
    <w:basedOn w:val="CommentText"/>
    <w:next w:val="CommentText"/>
    <w:link w:val="CommentSubjectChar"/>
    <w:uiPriority w:val="99"/>
    <w:semiHidden/>
    <w:unhideWhenUsed/>
    <w:rsid w:val="00472427"/>
    <w:rPr>
      <w:b/>
      <w:bCs/>
    </w:rPr>
  </w:style>
  <w:style w:type="character" w:customStyle="1" w:styleId="CommentSubjectChar">
    <w:name w:val="Comment Subject Char"/>
    <w:basedOn w:val="CommentTextChar"/>
    <w:link w:val="CommentSubject"/>
    <w:uiPriority w:val="99"/>
    <w:semiHidden/>
    <w:rsid w:val="00472427"/>
    <w:rPr>
      <w:b/>
      <w:bCs/>
      <w:sz w:val="20"/>
      <w:szCs w:val="20"/>
    </w:rPr>
  </w:style>
  <w:style w:type="character" w:styleId="Hyperlink">
    <w:name w:val="Hyperlink"/>
    <w:basedOn w:val="DefaultParagraphFont"/>
    <w:uiPriority w:val="99"/>
    <w:unhideWhenUsed/>
    <w:rsid w:val="00895D39"/>
    <w:rPr>
      <w:color w:val="0000FF" w:themeColor="hyperlink"/>
      <w:u w:val="single"/>
    </w:rPr>
  </w:style>
  <w:style w:type="character" w:styleId="FollowedHyperlink">
    <w:name w:val="FollowedHyperlink"/>
    <w:basedOn w:val="DefaultParagraphFont"/>
    <w:uiPriority w:val="99"/>
    <w:semiHidden/>
    <w:unhideWhenUsed/>
    <w:rsid w:val="005D0F1B"/>
    <w:rPr>
      <w:color w:val="800080" w:themeColor="followedHyperlink"/>
      <w:u w:val="single"/>
    </w:rPr>
  </w:style>
  <w:style w:type="paragraph" w:styleId="Revision">
    <w:name w:val="Revision"/>
    <w:hidden/>
    <w:uiPriority w:val="99"/>
    <w:semiHidden/>
    <w:rsid w:val="000851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29257">
      <w:bodyDiv w:val="1"/>
      <w:marLeft w:val="0"/>
      <w:marRight w:val="0"/>
      <w:marTop w:val="0"/>
      <w:marBottom w:val="0"/>
      <w:divBdr>
        <w:top w:val="none" w:sz="0" w:space="0" w:color="auto"/>
        <w:left w:val="none" w:sz="0" w:space="0" w:color="auto"/>
        <w:bottom w:val="none" w:sz="0" w:space="0" w:color="auto"/>
        <w:right w:val="none" w:sz="0" w:space="0" w:color="auto"/>
      </w:divBdr>
    </w:div>
    <w:div w:id="383867944">
      <w:bodyDiv w:val="1"/>
      <w:marLeft w:val="0"/>
      <w:marRight w:val="0"/>
      <w:marTop w:val="0"/>
      <w:marBottom w:val="0"/>
      <w:divBdr>
        <w:top w:val="none" w:sz="0" w:space="0" w:color="auto"/>
        <w:left w:val="none" w:sz="0" w:space="0" w:color="auto"/>
        <w:bottom w:val="none" w:sz="0" w:space="0" w:color="auto"/>
        <w:right w:val="none" w:sz="0" w:space="0" w:color="auto"/>
      </w:divBdr>
    </w:div>
    <w:div w:id="452289099">
      <w:bodyDiv w:val="1"/>
      <w:marLeft w:val="0"/>
      <w:marRight w:val="0"/>
      <w:marTop w:val="0"/>
      <w:marBottom w:val="0"/>
      <w:divBdr>
        <w:top w:val="none" w:sz="0" w:space="0" w:color="auto"/>
        <w:left w:val="none" w:sz="0" w:space="0" w:color="auto"/>
        <w:bottom w:val="none" w:sz="0" w:space="0" w:color="auto"/>
        <w:right w:val="none" w:sz="0" w:space="0" w:color="auto"/>
      </w:divBdr>
    </w:div>
    <w:div w:id="863830847">
      <w:bodyDiv w:val="1"/>
      <w:marLeft w:val="0"/>
      <w:marRight w:val="0"/>
      <w:marTop w:val="0"/>
      <w:marBottom w:val="0"/>
      <w:divBdr>
        <w:top w:val="none" w:sz="0" w:space="0" w:color="auto"/>
        <w:left w:val="none" w:sz="0" w:space="0" w:color="auto"/>
        <w:bottom w:val="none" w:sz="0" w:space="0" w:color="auto"/>
        <w:right w:val="none" w:sz="0" w:space="0" w:color="auto"/>
      </w:divBdr>
    </w:div>
    <w:div w:id="887685215">
      <w:bodyDiv w:val="1"/>
      <w:marLeft w:val="0"/>
      <w:marRight w:val="0"/>
      <w:marTop w:val="0"/>
      <w:marBottom w:val="0"/>
      <w:divBdr>
        <w:top w:val="none" w:sz="0" w:space="0" w:color="auto"/>
        <w:left w:val="none" w:sz="0" w:space="0" w:color="auto"/>
        <w:bottom w:val="none" w:sz="0" w:space="0" w:color="auto"/>
        <w:right w:val="none" w:sz="0" w:space="0" w:color="auto"/>
      </w:divBdr>
    </w:div>
    <w:div w:id="939484669">
      <w:bodyDiv w:val="1"/>
      <w:marLeft w:val="0"/>
      <w:marRight w:val="0"/>
      <w:marTop w:val="0"/>
      <w:marBottom w:val="0"/>
      <w:divBdr>
        <w:top w:val="none" w:sz="0" w:space="0" w:color="auto"/>
        <w:left w:val="none" w:sz="0" w:space="0" w:color="auto"/>
        <w:bottom w:val="none" w:sz="0" w:space="0" w:color="auto"/>
        <w:right w:val="none" w:sz="0" w:space="0" w:color="auto"/>
      </w:divBdr>
    </w:div>
    <w:div w:id="1212301515">
      <w:bodyDiv w:val="1"/>
      <w:marLeft w:val="0"/>
      <w:marRight w:val="0"/>
      <w:marTop w:val="0"/>
      <w:marBottom w:val="0"/>
      <w:divBdr>
        <w:top w:val="none" w:sz="0" w:space="0" w:color="auto"/>
        <w:left w:val="none" w:sz="0" w:space="0" w:color="auto"/>
        <w:bottom w:val="none" w:sz="0" w:space="0" w:color="auto"/>
        <w:right w:val="none" w:sz="0" w:space="0" w:color="auto"/>
      </w:divBdr>
    </w:div>
    <w:div w:id="1215003620">
      <w:bodyDiv w:val="1"/>
      <w:marLeft w:val="0"/>
      <w:marRight w:val="0"/>
      <w:marTop w:val="0"/>
      <w:marBottom w:val="0"/>
      <w:divBdr>
        <w:top w:val="none" w:sz="0" w:space="0" w:color="auto"/>
        <w:left w:val="none" w:sz="0" w:space="0" w:color="auto"/>
        <w:bottom w:val="none" w:sz="0" w:space="0" w:color="auto"/>
        <w:right w:val="none" w:sz="0" w:space="0" w:color="auto"/>
      </w:divBdr>
    </w:div>
    <w:div w:id="1342467274">
      <w:bodyDiv w:val="1"/>
      <w:marLeft w:val="0"/>
      <w:marRight w:val="0"/>
      <w:marTop w:val="0"/>
      <w:marBottom w:val="0"/>
      <w:divBdr>
        <w:top w:val="none" w:sz="0" w:space="0" w:color="auto"/>
        <w:left w:val="none" w:sz="0" w:space="0" w:color="auto"/>
        <w:bottom w:val="none" w:sz="0" w:space="0" w:color="auto"/>
        <w:right w:val="none" w:sz="0" w:space="0" w:color="auto"/>
      </w:divBdr>
    </w:div>
    <w:div w:id="1416124819">
      <w:bodyDiv w:val="1"/>
      <w:marLeft w:val="0"/>
      <w:marRight w:val="0"/>
      <w:marTop w:val="0"/>
      <w:marBottom w:val="0"/>
      <w:divBdr>
        <w:top w:val="none" w:sz="0" w:space="0" w:color="auto"/>
        <w:left w:val="none" w:sz="0" w:space="0" w:color="auto"/>
        <w:bottom w:val="none" w:sz="0" w:space="0" w:color="auto"/>
        <w:right w:val="none" w:sz="0" w:space="0" w:color="auto"/>
      </w:divBdr>
      <w:divsChild>
        <w:div w:id="272905525">
          <w:marLeft w:val="0"/>
          <w:marRight w:val="0"/>
          <w:marTop w:val="0"/>
          <w:marBottom w:val="0"/>
          <w:divBdr>
            <w:top w:val="none" w:sz="0" w:space="0" w:color="auto"/>
            <w:left w:val="none" w:sz="0" w:space="0" w:color="auto"/>
            <w:bottom w:val="none" w:sz="0" w:space="0" w:color="auto"/>
            <w:right w:val="none" w:sz="0" w:space="0" w:color="auto"/>
          </w:divBdr>
        </w:div>
      </w:divsChild>
    </w:div>
    <w:div w:id="1690376352">
      <w:bodyDiv w:val="1"/>
      <w:marLeft w:val="0"/>
      <w:marRight w:val="0"/>
      <w:marTop w:val="0"/>
      <w:marBottom w:val="0"/>
      <w:divBdr>
        <w:top w:val="none" w:sz="0" w:space="0" w:color="auto"/>
        <w:left w:val="none" w:sz="0" w:space="0" w:color="auto"/>
        <w:bottom w:val="none" w:sz="0" w:space="0" w:color="auto"/>
        <w:right w:val="none" w:sz="0" w:space="0" w:color="auto"/>
      </w:divBdr>
    </w:div>
    <w:div w:id="1793551301">
      <w:bodyDiv w:val="1"/>
      <w:marLeft w:val="0"/>
      <w:marRight w:val="0"/>
      <w:marTop w:val="0"/>
      <w:marBottom w:val="0"/>
      <w:divBdr>
        <w:top w:val="none" w:sz="0" w:space="0" w:color="auto"/>
        <w:left w:val="none" w:sz="0" w:space="0" w:color="auto"/>
        <w:bottom w:val="none" w:sz="0" w:space="0" w:color="auto"/>
        <w:right w:val="none" w:sz="0" w:space="0" w:color="auto"/>
      </w:divBdr>
      <w:divsChild>
        <w:div w:id="99254207">
          <w:marLeft w:val="0"/>
          <w:marRight w:val="0"/>
          <w:marTop w:val="0"/>
          <w:marBottom w:val="0"/>
          <w:divBdr>
            <w:top w:val="none" w:sz="0" w:space="0" w:color="auto"/>
            <w:left w:val="none" w:sz="0" w:space="0" w:color="auto"/>
            <w:bottom w:val="none" w:sz="0" w:space="0" w:color="auto"/>
            <w:right w:val="none" w:sz="0" w:space="0" w:color="auto"/>
          </w:divBdr>
        </w:div>
      </w:divsChild>
    </w:div>
    <w:div w:id="1805197902">
      <w:bodyDiv w:val="1"/>
      <w:marLeft w:val="0"/>
      <w:marRight w:val="0"/>
      <w:marTop w:val="0"/>
      <w:marBottom w:val="0"/>
      <w:divBdr>
        <w:top w:val="none" w:sz="0" w:space="0" w:color="auto"/>
        <w:left w:val="none" w:sz="0" w:space="0" w:color="auto"/>
        <w:bottom w:val="none" w:sz="0" w:space="0" w:color="auto"/>
        <w:right w:val="none" w:sz="0" w:space="0" w:color="auto"/>
      </w:divBdr>
    </w:div>
    <w:div w:id="1847475712">
      <w:bodyDiv w:val="1"/>
      <w:marLeft w:val="0"/>
      <w:marRight w:val="0"/>
      <w:marTop w:val="0"/>
      <w:marBottom w:val="0"/>
      <w:divBdr>
        <w:top w:val="none" w:sz="0" w:space="0" w:color="auto"/>
        <w:left w:val="none" w:sz="0" w:space="0" w:color="auto"/>
        <w:bottom w:val="none" w:sz="0" w:space="0" w:color="auto"/>
        <w:right w:val="none" w:sz="0" w:space="0" w:color="auto"/>
      </w:divBdr>
    </w:div>
    <w:div w:id="1974408982">
      <w:bodyDiv w:val="1"/>
      <w:marLeft w:val="0"/>
      <w:marRight w:val="0"/>
      <w:marTop w:val="0"/>
      <w:marBottom w:val="0"/>
      <w:divBdr>
        <w:top w:val="none" w:sz="0" w:space="0" w:color="auto"/>
        <w:left w:val="none" w:sz="0" w:space="0" w:color="auto"/>
        <w:bottom w:val="none" w:sz="0" w:space="0" w:color="auto"/>
        <w:right w:val="none" w:sz="0" w:space="0" w:color="auto"/>
      </w:divBdr>
    </w:div>
    <w:div w:id="204585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si.umn.edu/about/what-we-do" TargetMode="External"/><Relationship Id="rId13" Type="http://schemas.openxmlformats.org/officeDocument/2006/relationships/hyperlink" Target="http://www.ctsi.umn.edu/consultations-and-services/community-engaged-research" TargetMode="External"/><Relationship Id="rId18" Type="http://schemas.openxmlformats.org/officeDocument/2006/relationships/hyperlink" Target="http://www.ctsi.umn.edu/about/cite-ctsi-suppor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tsi@umn.edu" TargetMode="External"/><Relationship Id="rId12" Type="http://schemas.openxmlformats.org/officeDocument/2006/relationships/hyperlink" Target="https://crsc.umn.edu/" TargetMode="External"/><Relationship Id="rId17" Type="http://schemas.openxmlformats.org/officeDocument/2006/relationships/hyperlink" Target="http://www.ctsi.umn.edu/consultations-and-services/study-management-and-coordination" TargetMode="External"/><Relationship Id="rId2" Type="http://schemas.openxmlformats.org/officeDocument/2006/relationships/styles" Target="styles.xml"/><Relationship Id="rId16" Type="http://schemas.openxmlformats.org/officeDocument/2006/relationships/hyperlink" Target="http://www.ctsi.umn.edu/education-and-train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tsi.umn.edu/consultations-and-services/biostatistical-support"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www.ctsi.umn.edu/consultations-and-services/regulatory-support" TargetMode="External"/><Relationship Id="rId23" Type="http://schemas.openxmlformats.org/officeDocument/2006/relationships/theme" Target="theme/theme1.xml"/><Relationship Id="rId10" Type="http://schemas.openxmlformats.org/officeDocument/2006/relationships/hyperlink" Target="https://www.ctsi.umn.edu/consultations-and-services/specimen-procurement" TargetMode="External"/><Relationship Id="rId19" Type="http://schemas.openxmlformats.org/officeDocument/2006/relationships/hyperlink" Target="mailto:ctsi@umn.edu" TargetMode="External"/><Relationship Id="rId4" Type="http://schemas.openxmlformats.org/officeDocument/2006/relationships/webSettings" Target="webSettings.xml"/><Relationship Id="rId9" Type="http://schemas.openxmlformats.org/officeDocument/2006/relationships/hyperlink" Target="https://www.ctsi.umn.edu/consultations-and-services/data-access-and-informatics-consulting" TargetMode="External"/><Relationship Id="rId14" Type="http://schemas.openxmlformats.org/officeDocument/2006/relationships/hyperlink" Target="http://www.ctsi.umn.edu/consultations-and-services/translational-research-suppor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4D8AF-869F-4162-80FB-6A2136FF5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1593</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Broberg</dc:creator>
  <cp:lastModifiedBy>Melissa Hansen</cp:lastModifiedBy>
  <cp:revision>5</cp:revision>
  <cp:lastPrinted>2018-10-03T14:32:00Z</cp:lastPrinted>
  <dcterms:created xsi:type="dcterms:W3CDTF">2018-10-03T14:30:00Z</dcterms:created>
  <dcterms:modified xsi:type="dcterms:W3CDTF">2018-10-03T14:36:00Z</dcterms:modified>
</cp:coreProperties>
</file>